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7974" w14:textId="77777777" w:rsidR="00561F3B" w:rsidRPr="00561F3B" w:rsidRDefault="00561F3B" w:rsidP="00561F3B">
      <w:pPr>
        <w:spacing w:after="0" w:line="240" w:lineRule="auto"/>
        <w:rPr>
          <w:rFonts w:ascii="Arial" w:eastAsia="Times New Roman" w:hAnsi="Arial" w:cs="Arial"/>
          <w:b/>
          <w:color w:val="FF0000"/>
          <w:sz w:val="24"/>
          <w:szCs w:val="24"/>
        </w:rPr>
      </w:pPr>
      <w:r w:rsidRPr="00561F3B">
        <w:rPr>
          <w:rFonts w:ascii="Arial" w:eastAsia="Times New Roman" w:hAnsi="Arial" w:cs="Arial"/>
          <w:sz w:val="24"/>
          <w:szCs w:val="24"/>
        </w:rPr>
        <w:t xml:space="preserve">                                                           </w:t>
      </w:r>
      <w:r w:rsidRPr="00561F3B">
        <w:rPr>
          <w:rFonts w:ascii="Arial" w:eastAsia="Times New Roman" w:hAnsi="Arial" w:cs="Arial"/>
          <w:b/>
          <w:color w:val="FF0000"/>
          <w:sz w:val="24"/>
          <w:szCs w:val="24"/>
        </w:rPr>
        <w:t xml:space="preserve">TOLLCROSS COMMUNITY COUNCIL  </w:t>
      </w:r>
    </w:p>
    <w:p w14:paraId="09DA37D8" w14:textId="77777777" w:rsidR="00561F3B" w:rsidRPr="00561F3B" w:rsidRDefault="00561F3B" w:rsidP="00561F3B">
      <w:pPr>
        <w:spacing w:before="220" w:after="0" w:line="240" w:lineRule="atLeast"/>
        <w:jc w:val="both"/>
        <w:rPr>
          <w:rFonts w:ascii="Arial" w:eastAsia="Times New Roman" w:hAnsi="Arial" w:cs="Arial"/>
          <w:kern w:val="18"/>
          <w:sz w:val="24"/>
          <w:szCs w:val="24"/>
        </w:rPr>
      </w:pPr>
    </w:p>
    <w:p w14:paraId="139D0501" w14:textId="6544D940" w:rsidR="00561F3B" w:rsidRPr="00561F3B" w:rsidRDefault="00561F3B" w:rsidP="00561F3B">
      <w:pPr>
        <w:spacing w:after="0" w:line="240" w:lineRule="atLeast"/>
        <w:jc w:val="both"/>
        <w:rPr>
          <w:rFonts w:ascii="Arial" w:eastAsia="Times New Roman" w:hAnsi="Arial" w:cs="Arial"/>
          <w:kern w:val="18"/>
          <w:sz w:val="24"/>
          <w:szCs w:val="24"/>
        </w:rPr>
      </w:pPr>
      <w:r w:rsidRPr="00561F3B">
        <w:rPr>
          <w:rFonts w:ascii="Arial" w:eastAsia="Times New Roman" w:hAnsi="Arial" w:cs="Arial"/>
          <w:kern w:val="18"/>
          <w:sz w:val="24"/>
          <w:szCs w:val="24"/>
        </w:rPr>
        <w:t xml:space="preserve">                                                                              </w:t>
      </w:r>
      <w:r w:rsidR="00B37ABE">
        <w:rPr>
          <w:rFonts w:ascii="Arial" w:eastAsia="Times New Roman" w:hAnsi="Arial" w:cs="Arial"/>
          <w:kern w:val="18"/>
          <w:sz w:val="24"/>
          <w:szCs w:val="24"/>
        </w:rPr>
        <w:t>31 December 2024</w:t>
      </w:r>
    </w:p>
    <w:p w14:paraId="09D5BF4C" w14:textId="77777777" w:rsidR="00561F3B" w:rsidRPr="00561F3B" w:rsidRDefault="00561F3B" w:rsidP="00561F3B">
      <w:pPr>
        <w:spacing w:after="0" w:line="240" w:lineRule="auto"/>
        <w:rPr>
          <w:rFonts w:ascii="Arial" w:eastAsia="Times New Roman" w:hAnsi="Arial" w:cs="Arial"/>
          <w:sz w:val="24"/>
          <w:szCs w:val="24"/>
        </w:rPr>
      </w:pPr>
      <w:r w:rsidRPr="00561F3B">
        <w:rPr>
          <w:rFonts w:ascii="Arial" w:eastAsia="Times New Roman" w:hAnsi="Arial" w:cs="Arial"/>
          <w:sz w:val="24"/>
          <w:szCs w:val="24"/>
        </w:rPr>
        <w:t>Head of Planning</w:t>
      </w:r>
    </w:p>
    <w:p w14:paraId="68188878" w14:textId="77777777" w:rsidR="00561F3B" w:rsidRPr="00561F3B" w:rsidRDefault="00561F3B" w:rsidP="00561F3B">
      <w:pPr>
        <w:spacing w:after="0" w:line="240" w:lineRule="auto"/>
        <w:rPr>
          <w:rFonts w:ascii="Arial" w:eastAsia="Times New Roman" w:hAnsi="Arial" w:cs="Arial"/>
          <w:sz w:val="24"/>
          <w:szCs w:val="24"/>
        </w:rPr>
      </w:pPr>
      <w:r w:rsidRPr="00561F3B">
        <w:rPr>
          <w:rFonts w:ascii="Arial" w:eastAsia="Times New Roman" w:hAnsi="Arial" w:cs="Arial"/>
          <w:sz w:val="24"/>
          <w:szCs w:val="24"/>
        </w:rPr>
        <w:t>Department of City Development</w:t>
      </w:r>
    </w:p>
    <w:p w14:paraId="103856D6" w14:textId="77777777" w:rsidR="00561F3B" w:rsidRPr="00561F3B" w:rsidRDefault="00561F3B" w:rsidP="00561F3B">
      <w:pPr>
        <w:tabs>
          <w:tab w:val="center" w:pos="4153"/>
          <w:tab w:val="right" w:pos="8306"/>
        </w:tabs>
        <w:spacing w:after="0" w:line="240" w:lineRule="auto"/>
        <w:rPr>
          <w:rFonts w:ascii="Arial" w:eastAsia="Times New Roman" w:hAnsi="Arial" w:cs="Arial"/>
          <w:bCs/>
          <w:sz w:val="24"/>
          <w:szCs w:val="24"/>
        </w:rPr>
      </w:pPr>
      <w:r w:rsidRPr="00561F3B">
        <w:rPr>
          <w:rFonts w:ascii="Arial" w:eastAsia="Times New Roman" w:hAnsi="Arial" w:cs="Arial"/>
          <w:bCs/>
          <w:sz w:val="24"/>
          <w:szCs w:val="24"/>
        </w:rPr>
        <w:t xml:space="preserve">City Development – Planning &amp; Strategy </w:t>
      </w:r>
    </w:p>
    <w:p w14:paraId="5C681127" w14:textId="77777777" w:rsidR="00561F3B" w:rsidRPr="00561F3B" w:rsidRDefault="00561F3B" w:rsidP="00561F3B">
      <w:pPr>
        <w:tabs>
          <w:tab w:val="center" w:pos="4153"/>
          <w:tab w:val="right" w:pos="8306"/>
        </w:tabs>
        <w:spacing w:after="0" w:line="240" w:lineRule="auto"/>
        <w:rPr>
          <w:rFonts w:ascii="Arial" w:eastAsia="Times New Roman" w:hAnsi="Arial" w:cs="Arial"/>
          <w:bCs/>
          <w:sz w:val="24"/>
          <w:szCs w:val="24"/>
        </w:rPr>
      </w:pPr>
      <w:r w:rsidRPr="00561F3B">
        <w:rPr>
          <w:rFonts w:ascii="Arial" w:eastAsia="Times New Roman" w:hAnsi="Arial" w:cs="Arial"/>
          <w:bCs/>
          <w:sz w:val="24"/>
          <w:szCs w:val="24"/>
        </w:rPr>
        <w:t>Waverley Court</w:t>
      </w:r>
    </w:p>
    <w:p w14:paraId="1F66F4F7" w14:textId="77777777" w:rsidR="00561F3B" w:rsidRPr="00561F3B" w:rsidRDefault="00561F3B" w:rsidP="00561F3B">
      <w:pPr>
        <w:spacing w:after="0" w:line="240" w:lineRule="auto"/>
        <w:rPr>
          <w:rFonts w:ascii="Arial" w:eastAsia="Times New Roman" w:hAnsi="Arial" w:cs="Arial"/>
          <w:bCs/>
          <w:sz w:val="24"/>
          <w:szCs w:val="24"/>
        </w:rPr>
      </w:pPr>
      <w:r w:rsidRPr="00561F3B">
        <w:rPr>
          <w:rFonts w:ascii="Arial" w:eastAsia="Times New Roman" w:hAnsi="Arial" w:cs="Arial"/>
          <w:bCs/>
          <w:sz w:val="24"/>
          <w:szCs w:val="24"/>
        </w:rPr>
        <w:t xml:space="preserve">4 East Market Street </w:t>
      </w:r>
    </w:p>
    <w:p w14:paraId="4BD05B81" w14:textId="4CB27A68" w:rsidR="00561F3B" w:rsidRDefault="00561F3B" w:rsidP="00561F3B">
      <w:pPr>
        <w:spacing w:after="0" w:line="240" w:lineRule="auto"/>
        <w:rPr>
          <w:rFonts w:ascii="Arial" w:eastAsia="Times New Roman" w:hAnsi="Arial" w:cs="Arial"/>
          <w:bCs/>
          <w:sz w:val="24"/>
          <w:szCs w:val="24"/>
        </w:rPr>
      </w:pPr>
      <w:r w:rsidRPr="00561F3B">
        <w:rPr>
          <w:rFonts w:ascii="Arial" w:eastAsia="Times New Roman" w:hAnsi="Arial" w:cs="Arial"/>
          <w:bCs/>
          <w:sz w:val="24"/>
          <w:szCs w:val="24"/>
        </w:rPr>
        <w:t>Edinburgh EH8 8BG</w:t>
      </w:r>
    </w:p>
    <w:p w14:paraId="47AD6B49" w14:textId="77777777" w:rsidR="009B7C0E" w:rsidRDefault="009B7C0E" w:rsidP="00561F3B">
      <w:pPr>
        <w:spacing w:after="0" w:line="240" w:lineRule="auto"/>
        <w:rPr>
          <w:rFonts w:ascii="Arial" w:eastAsia="Times New Roman" w:hAnsi="Arial" w:cs="Arial"/>
          <w:bCs/>
          <w:sz w:val="24"/>
          <w:szCs w:val="24"/>
        </w:rPr>
      </w:pPr>
    </w:p>
    <w:p w14:paraId="39A7FE05" w14:textId="77777777" w:rsidR="00BB2E65" w:rsidRPr="00BB2E65" w:rsidRDefault="00BB2E65" w:rsidP="00561F3B">
      <w:pPr>
        <w:spacing w:after="0" w:line="240" w:lineRule="auto"/>
        <w:rPr>
          <w:rFonts w:ascii="Arial" w:hAnsi="Arial" w:cs="Arial"/>
          <w:b/>
          <w:bCs/>
          <w:color w:val="000000" w:themeColor="text1"/>
          <w:sz w:val="24"/>
          <w:szCs w:val="24"/>
        </w:rPr>
      </w:pPr>
    </w:p>
    <w:p w14:paraId="640C6C4D" w14:textId="478216F4" w:rsidR="00742C65" w:rsidRDefault="00B37ABE" w:rsidP="00561F3B">
      <w:pPr>
        <w:spacing w:after="0" w:line="240" w:lineRule="auto"/>
        <w:rPr>
          <w:rFonts w:ascii="DM Sans" w:hAnsi="DM Sans"/>
          <w:b/>
          <w:bCs/>
          <w:color w:val="000000"/>
          <w:shd w:val="clear" w:color="auto" w:fill="FFFFFF"/>
        </w:rPr>
      </w:pPr>
      <w:bookmarkStart w:id="0" w:name="_Hlk157453139"/>
      <w:r w:rsidRPr="00B37ABE">
        <w:rPr>
          <w:rFonts w:ascii="DM Sans" w:hAnsi="DM Sans"/>
          <w:b/>
          <w:bCs/>
          <w:color w:val="000000"/>
          <w:shd w:val="clear" w:color="auto" w:fill="FFFFFF"/>
        </w:rPr>
        <w:t>Change of Use from retail (Class 1A) to cafe (Class 3) and hot food takeaway (Sui Generis) at 29 Home Street, EH3 9JR</w:t>
      </w:r>
    </w:p>
    <w:p w14:paraId="2025C8AE" w14:textId="77777777" w:rsidR="00B37ABE" w:rsidRDefault="00B37ABE" w:rsidP="00561F3B">
      <w:pPr>
        <w:spacing w:after="0" w:line="240" w:lineRule="auto"/>
        <w:rPr>
          <w:rFonts w:ascii="DM Sans" w:hAnsi="DM Sans"/>
          <w:b/>
          <w:bCs/>
          <w:color w:val="000000"/>
          <w:shd w:val="clear" w:color="auto" w:fill="FFFFFF"/>
        </w:rPr>
      </w:pPr>
    </w:p>
    <w:p w14:paraId="076C40CD" w14:textId="668FCBAD" w:rsidR="00B37ABE" w:rsidRPr="00B37ABE" w:rsidRDefault="00B37ABE" w:rsidP="00561F3B">
      <w:pPr>
        <w:spacing w:after="0" w:line="240" w:lineRule="auto"/>
        <w:rPr>
          <w:b/>
          <w:bCs/>
        </w:rPr>
      </w:pPr>
      <w:r>
        <w:rPr>
          <w:rFonts w:ascii="DM Sans" w:hAnsi="DM Sans"/>
          <w:b/>
          <w:bCs/>
          <w:color w:val="000000"/>
          <w:shd w:val="clear" w:color="auto" w:fill="FFFFFF"/>
        </w:rPr>
        <w:t>24/06189/FUL</w:t>
      </w:r>
    </w:p>
    <w:bookmarkEnd w:id="0"/>
    <w:p w14:paraId="4CFA9A15" w14:textId="77777777" w:rsidR="001E7FAC" w:rsidRPr="00714E1F" w:rsidRDefault="001E7FAC" w:rsidP="00561F3B">
      <w:pPr>
        <w:spacing w:after="0" w:line="240" w:lineRule="auto"/>
        <w:rPr>
          <w:rFonts w:ascii="Arial" w:hAnsi="Arial" w:cs="Arial"/>
          <w:b/>
          <w:bCs/>
          <w:sz w:val="24"/>
          <w:szCs w:val="24"/>
        </w:rPr>
      </w:pPr>
    </w:p>
    <w:p w14:paraId="0C6FD580" w14:textId="4E703C41" w:rsidR="00885E9D" w:rsidRPr="00742C65" w:rsidRDefault="00561F3B" w:rsidP="00885E9D">
      <w:pPr>
        <w:autoSpaceDE w:val="0"/>
        <w:autoSpaceDN w:val="0"/>
        <w:adjustRightInd w:val="0"/>
        <w:spacing w:after="0" w:line="240" w:lineRule="auto"/>
        <w:rPr>
          <w:rFonts w:ascii="Arial" w:hAnsi="Arial" w:cs="Arial"/>
          <w:b/>
          <w:bCs/>
          <w:sz w:val="24"/>
          <w:szCs w:val="24"/>
        </w:rPr>
      </w:pPr>
      <w:r w:rsidRPr="00742C65">
        <w:rPr>
          <w:rFonts w:ascii="Arial" w:eastAsia="Calibri" w:hAnsi="Arial" w:cs="Arial"/>
          <w:b/>
          <w:bCs/>
          <w:color w:val="000000"/>
          <w:sz w:val="24"/>
          <w:szCs w:val="24"/>
        </w:rPr>
        <w:t xml:space="preserve">Case Officer : </w:t>
      </w:r>
      <w:r w:rsidR="00714E1F" w:rsidRPr="00742C65">
        <w:rPr>
          <w:rFonts w:ascii="Arial" w:hAnsi="Arial" w:cs="Arial"/>
          <w:b/>
          <w:bCs/>
          <w:sz w:val="24"/>
          <w:szCs w:val="24"/>
        </w:rPr>
        <w:t>Local1 Team planning.local1@edinburgh.gov.uk</w:t>
      </w:r>
      <w:r w:rsidR="008D7D87" w:rsidRPr="00742C65">
        <w:rPr>
          <w:rFonts w:ascii="Arial" w:hAnsi="Arial" w:cs="Arial"/>
          <w:b/>
          <w:bCs/>
          <w:sz w:val="24"/>
          <w:szCs w:val="24"/>
        </w:rPr>
        <w:t xml:space="preserve">               </w:t>
      </w:r>
    </w:p>
    <w:p w14:paraId="71B7B16B" w14:textId="77777777" w:rsidR="00885E9D" w:rsidRDefault="00885E9D" w:rsidP="00B76937">
      <w:pPr>
        <w:autoSpaceDE w:val="0"/>
        <w:autoSpaceDN w:val="0"/>
        <w:adjustRightInd w:val="0"/>
        <w:spacing w:after="0" w:line="360" w:lineRule="auto"/>
        <w:rPr>
          <w:rFonts w:ascii="Arial" w:hAnsi="Arial" w:cs="Arial"/>
          <w:sz w:val="24"/>
          <w:szCs w:val="24"/>
        </w:rPr>
      </w:pPr>
    </w:p>
    <w:p w14:paraId="4039004B" w14:textId="1A3770E2" w:rsidR="005B585A" w:rsidRDefault="008D7D87" w:rsidP="003C2A7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Tollcross Community Council would like to object to this application on the grounds that it contravenes the </w:t>
      </w:r>
      <w:r w:rsidR="00C94427">
        <w:rPr>
          <w:rFonts w:ascii="Arial" w:hAnsi="Arial" w:cs="Arial"/>
          <w:sz w:val="24"/>
          <w:szCs w:val="24"/>
        </w:rPr>
        <w:t xml:space="preserve">new </w:t>
      </w:r>
      <w:r>
        <w:rPr>
          <w:rFonts w:ascii="Arial" w:hAnsi="Arial" w:cs="Arial"/>
          <w:sz w:val="24"/>
          <w:szCs w:val="24"/>
        </w:rPr>
        <w:t>LDP</w:t>
      </w:r>
      <w:r w:rsidR="005D66DC">
        <w:rPr>
          <w:rFonts w:ascii="Arial" w:hAnsi="Arial" w:cs="Arial"/>
          <w:sz w:val="24"/>
          <w:szCs w:val="24"/>
        </w:rPr>
        <w:t>,</w:t>
      </w:r>
      <w:r>
        <w:rPr>
          <w:rFonts w:ascii="Arial" w:hAnsi="Arial" w:cs="Arial"/>
          <w:sz w:val="24"/>
          <w:szCs w:val="24"/>
        </w:rPr>
        <w:t xml:space="preserve"> Guidance for Business (20</w:t>
      </w:r>
      <w:r w:rsidR="00AE3C93">
        <w:rPr>
          <w:rFonts w:ascii="Arial" w:hAnsi="Arial" w:cs="Arial"/>
          <w:sz w:val="24"/>
          <w:szCs w:val="24"/>
        </w:rPr>
        <w:t>24</w:t>
      </w:r>
      <w:r>
        <w:rPr>
          <w:rFonts w:ascii="Arial" w:hAnsi="Arial" w:cs="Arial"/>
          <w:sz w:val="24"/>
          <w:szCs w:val="24"/>
        </w:rPr>
        <w:t>)</w:t>
      </w:r>
      <w:r w:rsidR="00742C65">
        <w:rPr>
          <w:rFonts w:ascii="Arial" w:hAnsi="Arial" w:cs="Arial"/>
          <w:sz w:val="24"/>
          <w:szCs w:val="24"/>
        </w:rPr>
        <w:t xml:space="preserve"> and Supplementary Guidance</w:t>
      </w:r>
      <w:r>
        <w:rPr>
          <w:rFonts w:ascii="Arial" w:hAnsi="Arial" w:cs="Arial"/>
          <w:sz w:val="24"/>
          <w:szCs w:val="24"/>
        </w:rPr>
        <w:t xml:space="preserve"> </w:t>
      </w:r>
      <w:r w:rsidR="00742C65">
        <w:rPr>
          <w:rFonts w:ascii="Arial" w:hAnsi="Arial" w:cs="Arial"/>
          <w:sz w:val="24"/>
          <w:szCs w:val="24"/>
        </w:rPr>
        <w:t>for Tollcross Town Centre (Dec. 2017).</w:t>
      </w:r>
    </w:p>
    <w:p w14:paraId="7E94964B" w14:textId="40A4E035" w:rsidR="001B7AE6" w:rsidRPr="00421DC0" w:rsidRDefault="001B7AE6" w:rsidP="001B7AE6">
      <w:pPr>
        <w:autoSpaceDE w:val="0"/>
        <w:autoSpaceDN w:val="0"/>
        <w:adjustRightInd w:val="0"/>
        <w:spacing w:after="0" w:line="360" w:lineRule="auto"/>
        <w:rPr>
          <w:rFonts w:ascii="Arial" w:hAnsi="Arial" w:cs="Arial"/>
          <w:i/>
          <w:iCs/>
          <w:sz w:val="24"/>
          <w:szCs w:val="24"/>
        </w:rPr>
      </w:pPr>
      <w:r>
        <w:rPr>
          <w:rFonts w:ascii="Arial" w:hAnsi="Arial" w:cs="Arial"/>
          <w:sz w:val="24"/>
          <w:szCs w:val="24"/>
        </w:rPr>
        <w:t xml:space="preserve">The proposed premises </w:t>
      </w:r>
      <w:r w:rsidR="00B37ABE">
        <w:rPr>
          <w:rFonts w:ascii="Arial" w:hAnsi="Arial" w:cs="Arial"/>
          <w:sz w:val="24"/>
          <w:szCs w:val="24"/>
        </w:rPr>
        <w:t>has been, until recently, a retail outlet for many years.</w:t>
      </w:r>
      <w:r w:rsidR="00421DC0">
        <w:rPr>
          <w:rFonts w:ascii="Arial" w:hAnsi="Arial" w:cs="Arial"/>
          <w:sz w:val="24"/>
          <w:szCs w:val="24"/>
        </w:rPr>
        <w:t xml:space="preserve"> The proposal is essentially for a take-away; to quote the applicants Planning Statement; </w:t>
      </w:r>
      <w:r w:rsidR="00421DC0" w:rsidRPr="00421DC0">
        <w:rPr>
          <w:rFonts w:ascii="Arial" w:hAnsi="Arial" w:cs="Arial"/>
          <w:i/>
          <w:iCs/>
          <w:sz w:val="24"/>
          <w:szCs w:val="24"/>
        </w:rPr>
        <w:t>‘‘While the majority of our offerings will be designed for takeaway, we will also provide limited seating for on-premises consumption, ensuring flexibility and convenience for our patrons.’’</w:t>
      </w:r>
    </w:p>
    <w:p w14:paraId="440B3F9F" w14:textId="77777777" w:rsidR="001B7AE6" w:rsidRDefault="001B7AE6" w:rsidP="003C2A76">
      <w:pPr>
        <w:autoSpaceDE w:val="0"/>
        <w:autoSpaceDN w:val="0"/>
        <w:adjustRightInd w:val="0"/>
        <w:spacing w:after="0" w:line="360" w:lineRule="auto"/>
        <w:rPr>
          <w:rFonts w:ascii="Arial" w:hAnsi="Arial" w:cs="Arial"/>
          <w:sz w:val="24"/>
          <w:szCs w:val="24"/>
        </w:rPr>
      </w:pPr>
    </w:p>
    <w:p w14:paraId="09AAA545" w14:textId="23588284" w:rsidR="005B585A" w:rsidRPr="005F0E16" w:rsidRDefault="005B585A" w:rsidP="005F0E16">
      <w:pPr>
        <w:pStyle w:val="ListParagraph"/>
        <w:numPr>
          <w:ilvl w:val="0"/>
          <w:numId w:val="5"/>
        </w:numPr>
        <w:autoSpaceDE w:val="0"/>
        <w:autoSpaceDN w:val="0"/>
        <w:adjustRightInd w:val="0"/>
        <w:spacing w:after="0" w:line="360" w:lineRule="auto"/>
        <w:rPr>
          <w:rFonts w:ascii="Arial" w:hAnsi="Arial" w:cs="Arial"/>
          <w:b/>
          <w:bCs/>
          <w:sz w:val="24"/>
          <w:szCs w:val="24"/>
        </w:rPr>
      </w:pPr>
      <w:r w:rsidRPr="005F0E16">
        <w:rPr>
          <w:rFonts w:ascii="Arial" w:hAnsi="Arial" w:cs="Arial"/>
          <w:b/>
          <w:bCs/>
          <w:sz w:val="24"/>
          <w:szCs w:val="24"/>
        </w:rPr>
        <w:t>Rationale</w:t>
      </w:r>
    </w:p>
    <w:p w14:paraId="5C7C78DB" w14:textId="6D8C4667" w:rsidR="001B7AE6" w:rsidRDefault="003C2A76" w:rsidP="003C2A76">
      <w:pPr>
        <w:autoSpaceDE w:val="0"/>
        <w:autoSpaceDN w:val="0"/>
        <w:adjustRightInd w:val="0"/>
        <w:spacing w:after="0" w:line="360" w:lineRule="auto"/>
        <w:rPr>
          <w:rFonts w:ascii="Arial" w:hAnsi="Arial" w:cs="Arial"/>
          <w:sz w:val="24"/>
          <w:szCs w:val="24"/>
        </w:rPr>
      </w:pPr>
      <w:r>
        <w:rPr>
          <w:rFonts w:ascii="Arial" w:hAnsi="Arial" w:cs="Arial"/>
          <w:sz w:val="24"/>
          <w:szCs w:val="24"/>
        </w:rPr>
        <w:t>The community council has tried to stem the constant loss of class 1 uses</w:t>
      </w:r>
      <w:r w:rsidR="004B6C13">
        <w:rPr>
          <w:rFonts w:ascii="Arial" w:hAnsi="Arial" w:cs="Arial"/>
          <w:sz w:val="24"/>
          <w:szCs w:val="24"/>
        </w:rPr>
        <w:t>,</w:t>
      </w:r>
      <w:r>
        <w:rPr>
          <w:rFonts w:ascii="Arial" w:hAnsi="Arial" w:cs="Arial"/>
          <w:sz w:val="24"/>
          <w:szCs w:val="24"/>
        </w:rPr>
        <w:t xml:space="preserve"> that support local residents</w:t>
      </w:r>
      <w:r w:rsidR="004B6C13">
        <w:rPr>
          <w:rFonts w:ascii="Arial" w:hAnsi="Arial" w:cs="Arial"/>
          <w:sz w:val="24"/>
          <w:szCs w:val="24"/>
        </w:rPr>
        <w:t>,</w:t>
      </w:r>
      <w:r>
        <w:rPr>
          <w:rFonts w:ascii="Arial" w:hAnsi="Arial" w:cs="Arial"/>
          <w:sz w:val="24"/>
          <w:szCs w:val="24"/>
        </w:rPr>
        <w:t xml:space="preserve"> with their replacement by facilities clearly aimed at short term visitors. </w:t>
      </w:r>
      <w:bookmarkStart w:id="1" w:name="_Hlk158029042"/>
      <w:r w:rsidR="001B7AE6">
        <w:rPr>
          <w:rFonts w:ascii="Arial" w:hAnsi="Arial" w:cs="Arial"/>
          <w:sz w:val="24"/>
          <w:szCs w:val="24"/>
        </w:rPr>
        <w:t>In this case, the proposal is within a retail frontage where planning guidance states this change will not be permitted.</w:t>
      </w:r>
      <w:bookmarkEnd w:id="1"/>
      <w:r w:rsidR="00D03577">
        <w:rPr>
          <w:rFonts w:ascii="Arial" w:hAnsi="Arial" w:cs="Arial"/>
          <w:sz w:val="24"/>
          <w:szCs w:val="24"/>
        </w:rPr>
        <w:t xml:space="preserve"> Just one example of how this affects residents is the situation in central Amsterdam. Local residents say they are being forced out of the central area as there are now no outlets for their needs but only outlets to support tourists. Cities around the world are taking action to stem this process.</w:t>
      </w:r>
    </w:p>
    <w:p w14:paraId="52ACE17F" w14:textId="77777777" w:rsidR="00742C65" w:rsidRDefault="00742C65" w:rsidP="003C2A76">
      <w:pPr>
        <w:autoSpaceDE w:val="0"/>
        <w:autoSpaceDN w:val="0"/>
        <w:adjustRightInd w:val="0"/>
        <w:spacing w:after="0" w:line="360" w:lineRule="auto"/>
        <w:rPr>
          <w:rFonts w:ascii="Arial" w:hAnsi="Arial" w:cs="Arial"/>
          <w:sz w:val="24"/>
          <w:szCs w:val="24"/>
        </w:rPr>
      </w:pPr>
    </w:p>
    <w:p w14:paraId="4F110A7F" w14:textId="77777777" w:rsidR="005F0E16" w:rsidRDefault="005F0E16" w:rsidP="003C2A76">
      <w:pPr>
        <w:autoSpaceDE w:val="0"/>
        <w:autoSpaceDN w:val="0"/>
        <w:adjustRightInd w:val="0"/>
        <w:spacing w:after="0" w:line="360" w:lineRule="auto"/>
        <w:rPr>
          <w:rFonts w:ascii="Arial" w:hAnsi="Arial" w:cs="Arial"/>
          <w:sz w:val="24"/>
          <w:szCs w:val="24"/>
        </w:rPr>
      </w:pPr>
    </w:p>
    <w:p w14:paraId="505A3AB5" w14:textId="77777777" w:rsidR="005F0E16" w:rsidRDefault="005F0E16" w:rsidP="003C2A76">
      <w:pPr>
        <w:autoSpaceDE w:val="0"/>
        <w:autoSpaceDN w:val="0"/>
        <w:adjustRightInd w:val="0"/>
        <w:spacing w:after="0" w:line="360" w:lineRule="auto"/>
        <w:rPr>
          <w:rFonts w:ascii="Arial" w:hAnsi="Arial" w:cs="Arial"/>
          <w:sz w:val="24"/>
          <w:szCs w:val="24"/>
        </w:rPr>
      </w:pPr>
    </w:p>
    <w:p w14:paraId="33631FAC" w14:textId="4A35F96B" w:rsidR="00742C65" w:rsidRPr="005F0E16" w:rsidRDefault="00742C65" w:rsidP="005F0E16">
      <w:pPr>
        <w:pStyle w:val="ListParagraph"/>
        <w:numPr>
          <w:ilvl w:val="0"/>
          <w:numId w:val="5"/>
        </w:numPr>
        <w:rPr>
          <w:rFonts w:ascii="Arial" w:hAnsi="Arial" w:cs="Arial"/>
          <w:b/>
          <w:bCs/>
          <w:kern w:val="2"/>
          <w:sz w:val="24"/>
          <w:szCs w:val="24"/>
          <w14:ligatures w14:val="standardContextual"/>
        </w:rPr>
      </w:pPr>
      <w:r w:rsidRPr="005F0E16">
        <w:rPr>
          <w:rFonts w:ascii="Arial" w:hAnsi="Arial" w:cs="Arial"/>
          <w:b/>
          <w:bCs/>
          <w:kern w:val="2"/>
          <w:sz w:val="24"/>
          <w:szCs w:val="24"/>
          <w14:ligatures w14:val="standardContextual"/>
        </w:rPr>
        <w:lastRenderedPageBreak/>
        <w:t>Supplementary Guidance – Toll</w:t>
      </w:r>
      <w:r w:rsidR="003E4559" w:rsidRPr="005F0E16">
        <w:rPr>
          <w:rFonts w:ascii="Arial" w:hAnsi="Arial" w:cs="Arial"/>
          <w:b/>
          <w:bCs/>
          <w:kern w:val="2"/>
          <w:sz w:val="24"/>
          <w:szCs w:val="24"/>
          <w14:ligatures w14:val="standardContextual"/>
        </w:rPr>
        <w:t>c</w:t>
      </w:r>
      <w:r w:rsidRPr="005F0E16">
        <w:rPr>
          <w:rFonts w:ascii="Arial" w:hAnsi="Arial" w:cs="Arial"/>
          <w:b/>
          <w:bCs/>
          <w:kern w:val="2"/>
          <w:sz w:val="24"/>
          <w:szCs w:val="24"/>
          <w14:ligatures w14:val="standardContextual"/>
        </w:rPr>
        <w:t>ross Town Centre (December 2017)</w:t>
      </w:r>
    </w:p>
    <w:p w14:paraId="4766FA62" w14:textId="131127AC" w:rsidR="00742C65" w:rsidRP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xml:space="preserve">The supplementary </w:t>
      </w:r>
      <w:r>
        <w:rPr>
          <w:rFonts w:ascii="Arial" w:hAnsi="Arial" w:cs="Arial"/>
          <w:kern w:val="2"/>
          <w:sz w:val="24"/>
          <w:szCs w:val="24"/>
          <w14:ligatures w14:val="standardContextual"/>
        </w:rPr>
        <w:t>Guidance states the following:</w:t>
      </w:r>
    </w:p>
    <w:p w14:paraId="7CC2C6EC" w14:textId="77777777" w:rsidR="00742C65" w:rsidRP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xml:space="preserve">TC1 </w:t>
      </w:r>
    </w:p>
    <w:p w14:paraId="575649D6" w14:textId="77777777" w:rsidR="00742C65" w:rsidRP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xml:space="preserve">The change of use of a shop unit to a non-shop use will not be permitted, (with the exception of the corner units where Class 3 Food and Drink uses are considered appropriate) on the following frontages: </w:t>
      </w:r>
    </w:p>
    <w:p w14:paraId="245B8B8F" w14:textId="77777777" w:rsidR="00742C65" w:rsidRP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xml:space="preserve">• 120–148 Lothian Road </w:t>
      </w:r>
    </w:p>
    <w:p w14:paraId="6705A73E" w14:textId="77777777" w:rsidR="00742C65" w:rsidRP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xml:space="preserve">• 2-48 Earl Grey Street </w:t>
      </w:r>
    </w:p>
    <w:p w14:paraId="5EEDDB80" w14:textId="77777777" w:rsidR="00742C65" w:rsidRDefault="00742C65" w:rsidP="00742C65">
      <w:pPr>
        <w:rPr>
          <w:rFonts w:ascii="Arial" w:hAnsi="Arial" w:cs="Arial"/>
          <w:kern w:val="2"/>
          <w:sz w:val="24"/>
          <w:szCs w:val="24"/>
          <w14:ligatures w14:val="standardContextual"/>
        </w:rPr>
      </w:pPr>
      <w:r w:rsidRPr="00742C65">
        <w:rPr>
          <w:rFonts w:ascii="Arial" w:hAnsi="Arial" w:cs="Arial"/>
          <w:kern w:val="2"/>
          <w:sz w:val="24"/>
          <w:szCs w:val="24"/>
          <w14:ligatures w14:val="standardContextual"/>
        </w:rPr>
        <w:t>• 1-65 Home Street</w:t>
      </w:r>
    </w:p>
    <w:p w14:paraId="6BBFE7E1" w14:textId="37492D87" w:rsidR="00742C65" w:rsidRDefault="00742C65" w:rsidP="005D66DC">
      <w:pPr>
        <w:spacing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proposal is at </w:t>
      </w:r>
      <w:r w:rsidR="00AE3C93">
        <w:rPr>
          <w:rFonts w:ascii="Arial" w:hAnsi="Arial" w:cs="Arial"/>
          <w:kern w:val="2"/>
          <w:sz w:val="24"/>
          <w:szCs w:val="24"/>
          <w14:ligatures w14:val="standardContextual"/>
        </w:rPr>
        <w:t>29</w:t>
      </w:r>
      <w:r>
        <w:rPr>
          <w:rFonts w:ascii="Arial" w:hAnsi="Arial" w:cs="Arial"/>
          <w:kern w:val="2"/>
          <w:sz w:val="24"/>
          <w:szCs w:val="24"/>
          <w14:ligatures w14:val="standardContextual"/>
        </w:rPr>
        <w:t xml:space="preserve"> Home Street which is within the frontages where this would not be allowed.</w:t>
      </w:r>
    </w:p>
    <w:p w14:paraId="7DE714B1" w14:textId="77777777" w:rsidR="005D66DC" w:rsidRPr="00742C65" w:rsidRDefault="005D66DC" w:rsidP="00742C65">
      <w:pPr>
        <w:rPr>
          <w:rFonts w:ascii="Arial" w:hAnsi="Arial" w:cs="Arial"/>
          <w:kern w:val="2"/>
          <w:sz w:val="24"/>
          <w:szCs w:val="24"/>
          <w14:ligatures w14:val="standardContextual"/>
        </w:rPr>
      </w:pPr>
    </w:p>
    <w:p w14:paraId="1882594A" w14:textId="4754A72F" w:rsidR="00561F3B" w:rsidRPr="005F0E16" w:rsidRDefault="00B76937" w:rsidP="005F0E16">
      <w:pPr>
        <w:pStyle w:val="ListParagraph"/>
        <w:numPr>
          <w:ilvl w:val="0"/>
          <w:numId w:val="5"/>
        </w:numPr>
        <w:autoSpaceDE w:val="0"/>
        <w:autoSpaceDN w:val="0"/>
        <w:adjustRightInd w:val="0"/>
        <w:spacing w:after="0" w:line="360" w:lineRule="auto"/>
        <w:rPr>
          <w:rFonts w:ascii="Arial" w:hAnsi="Arial" w:cs="Arial"/>
          <w:b/>
          <w:bCs/>
          <w:color w:val="000000" w:themeColor="text1"/>
          <w:sz w:val="24"/>
          <w:szCs w:val="24"/>
        </w:rPr>
      </w:pPr>
      <w:r w:rsidRPr="005F0E16">
        <w:rPr>
          <w:rFonts w:ascii="Arial" w:hAnsi="Arial" w:cs="Arial"/>
          <w:b/>
          <w:bCs/>
          <w:color w:val="000000" w:themeColor="text1"/>
          <w:sz w:val="24"/>
          <w:szCs w:val="24"/>
          <w:u w:val="single"/>
        </w:rPr>
        <w:t>The Local Development Plan</w:t>
      </w:r>
      <w:r w:rsidRPr="005F0E16">
        <w:rPr>
          <w:rFonts w:ascii="Arial" w:hAnsi="Arial" w:cs="Arial"/>
          <w:b/>
          <w:bCs/>
          <w:color w:val="000000" w:themeColor="text1"/>
          <w:sz w:val="24"/>
          <w:szCs w:val="24"/>
        </w:rPr>
        <w:t xml:space="preserve"> </w:t>
      </w:r>
    </w:p>
    <w:p w14:paraId="3C695210" w14:textId="77777777" w:rsidR="00B876B5" w:rsidRPr="00B876B5" w:rsidRDefault="00B876B5" w:rsidP="00B876B5">
      <w:pPr>
        <w:autoSpaceDE w:val="0"/>
        <w:autoSpaceDN w:val="0"/>
        <w:adjustRightInd w:val="0"/>
        <w:spacing w:after="0" w:line="360" w:lineRule="auto"/>
        <w:rPr>
          <w:rFonts w:ascii="Arial" w:hAnsi="Arial" w:cs="Arial"/>
          <w:b/>
          <w:bCs/>
          <w:color w:val="000000" w:themeColor="text1"/>
          <w:sz w:val="24"/>
          <w:szCs w:val="24"/>
        </w:rPr>
      </w:pPr>
      <w:r w:rsidRPr="00B876B5">
        <w:rPr>
          <w:rFonts w:ascii="Arial" w:hAnsi="Arial" w:cs="Arial"/>
          <w:b/>
          <w:bCs/>
          <w:color w:val="000000" w:themeColor="text1"/>
          <w:sz w:val="24"/>
          <w:szCs w:val="24"/>
        </w:rPr>
        <w:t xml:space="preserve">Re 11 Food and Drink Establishments </w:t>
      </w:r>
    </w:p>
    <w:p w14:paraId="41E143BF" w14:textId="77777777" w:rsidR="00B876B5" w:rsidRPr="00B876B5" w:rsidRDefault="00B876B5" w:rsidP="00B876B5">
      <w:pPr>
        <w:autoSpaceDE w:val="0"/>
        <w:autoSpaceDN w:val="0"/>
        <w:adjustRightInd w:val="0"/>
        <w:spacing w:after="0" w:line="360" w:lineRule="auto"/>
        <w:rPr>
          <w:rFonts w:ascii="Arial" w:hAnsi="Arial" w:cs="Arial"/>
          <w:i/>
          <w:iCs/>
          <w:color w:val="000000" w:themeColor="text1"/>
          <w:sz w:val="24"/>
          <w:szCs w:val="24"/>
        </w:rPr>
      </w:pPr>
      <w:r w:rsidRPr="00B876B5">
        <w:rPr>
          <w:rFonts w:ascii="Arial" w:hAnsi="Arial" w:cs="Arial"/>
          <w:i/>
          <w:iCs/>
          <w:color w:val="000000" w:themeColor="text1"/>
          <w:sz w:val="24"/>
          <w:szCs w:val="24"/>
        </w:rPr>
        <w:t xml:space="preserve">The change of use of a shop unit or other premises to a licensed or unlicensed restaurant, cafe, pub, or shop selling hot food for consumption of the premises (hot food take-away) will not be permitted: a. if likely to lead to an unacceptable increase in noise, disturbance, on-street activity or anti-social behaviour to the detriment of the living conditions or health and wellbeing of nearby residents, </w:t>
      </w:r>
    </w:p>
    <w:p w14:paraId="5FF0EF05" w14:textId="30BC464A" w:rsidR="00B876B5" w:rsidRPr="00B876B5" w:rsidRDefault="00B876B5" w:rsidP="00B876B5">
      <w:pPr>
        <w:autoSpaceDE w:val="0"/>
        <w:autoSpaceDN w:val="0"/>
        <w:adjustRightInd w:val="0"/>
        <w:spacing w:after="0" w:line="360" w:lineRule="auto"/>
        <w:rPr>
          <w:rFonts w:ascii="Arial" w:hAnsi="Arial" w:cs="Arial"/>
          <w:b/>
          <w:bCs/>
          <w:i/>
          <w:iCs/>
          <w:color w:val="000000" w:themeColor="text1"/>
          <w:sz w:val="24"/>
          <w:szCs w:val="24"/>
        </w:rPr>
      </w:pPr>
      <w:r w:rsidRPr="00B876B5">
        <w:rPr>
          <w:rFonts w:ascii="Arial" w:hAnsi="Arial" w:cs="Arial"/>
          <w:b/>
          <w:bCs/>
          <w:i/>
          <w:iCs/>
          <w:color w:val="000000" w:themeColor="text1"/>
          <w:sz w:val="24"/>
          <w:szCs w:val="24"/>
        </w:rPr>
        <w:t>or b. in an area where there is considered to be an excessive concentration of such uses to the detriment of the living conditions or health and wellbeing of nearby residents.</w:t>
      </w:r>
    </w:p>
    <w:p w14:paraId="3336CC17" w14:textId="77777777" w:rsidR="003E4559" w:rsidRDefault="003E4559" w:rsidP="003C4936">
      <w:pPr>
        <w:spacing w:after="0" w:line="360" w:lineRule="auto"/>
        <w:rPr>
          <w:rFonts w:ascii="Arial" w:hAnsi="Arial" w:cs="Arial"/>
          <w:sz w:val="24"/>
          <w:szCs w:val="24"/>
        </w:rPr>
      </w:pPr>
    </w:p>
    <w:p w14:paraId="1F44B394" w14:textId="66CDE8BF" w:rsidR="003E4559" w:rsidRPr="00C94427" w:rsidRDefault="003E4559" w:rsidP="005F0E16">
      <w:pPr>
        <w:pStyle w:val="ListParagraph"/>
        <w:numPr>
          <w:ilvl w:val="0"/>
          <w:numId w:val="5"/>
        </w:numPr>
        <w:spacing w:after="0" w:line="360" w:lineRule="auto"/>
        <w:rPr>
          <w:rFonts w:ascii="Arial" w:hAnsi="Arial" w:cs="Arial"/>
          <w:b/>
          <w:bCs/>
          <w:sz w:val="24"/>
          <w:szCs w:val="24"/>
          <w:u w:val="single"/>
        </w:rPr>
      </w:pPr>
      <w:r w:rsidRPr="00C94427">
        <w:rPr>
          <w:rFonts w:ascii="Arial" w:hAnsi="Arial" w:cs="Arial"/>
          <w:b/>
          <w:bCs/>
          <w:sz w:val="24"/>
          <w:szCs w:val="24"/>
          <w:u w:val="single"/>
        </w:rPr>
        <w:t xml:space="preserve">The Local Development </w:t>
      </w:r>
      <w:r w:rsidR="00CE715E" w:rsidRPr="00C94427">
        <w:rPr>
          <w:rFonts w:ascii="Arial" w:hAnsi="Arial" w:cs="Arial"/>
          <w:b/>
          <w:bCs/>
          <w:sz w:val="24"/>
          <w:szCs w:val="24"/>
          <w:u w:val="single"/>
        </w:rPr>
        <w:t>Plan</w:t>
      </w:r>
    </w:p>
    <w:p w14:paraId="65A5727F" w14:textId="118E3F56" w:rsidR="00CE715E" w:rsidRPr="00CE715E" w:rsidRDefault="00CE715E" w:rsidP="003E4559">
      <w:pPr>
        <w:spacing w:after="0" w:line="360" w:lineRule="auto"/>
        <w:rPr>
          <w:rFonts w:ascii="Arial" w:hAnsi="Arial" w:cs="Arial"/>
          <w:b/>
          <w:bCs/>
          <w:kern w:val="2"/>
          <w:sz w:val="24"/>
          <w:szCs w:val="24"/>
          <w14:ligatures w14:val="standardContextual"/>
        </w:rPr>
      </w:pPr>
      <w:r w:rsidRPr="00CE715E">
        <w:rPr>
          <w:rFonts w:ascii="Arial" w:hAnsi="Arial" w:cs="Arial"/>
          <w:b/>
          <w:bCs/>
          <w:sz w:val="24"/>
          <w:szCs w:val="24"/>
        </w:rPr>
        <w:t>Re 4 Alternative Use of Shop Units in the City Centre and Town Centres</w:t>
      </w:r>
    </w:p>
    <w:p w14:paraId="29AA0AA3" w14:textId="36570944" w:rsidR="003E4559" w:rsidRPr="00CE715E" w:rsidRDefault="003E4559" w:rsidP="003E4559">
      <w:pPr>
        <w:spacing w:after="0" w:line="360" w:lineRule="auto"/>
        <w:rPr>
          <w:rFonts w:ascii="Arial" w:hAnsi="Arial" w:cs="Arial"/>
          <w:i/>
          <w:iCs/>
          <w:kern w:val="2"/>
          <w:sz w:val="24"/>
          <w:szCs w:val="24"/>
          <w14:ligatures w14:val="standardContextual"/>
        </w:rPr>
      </w:pPr>
      <w:r w:rsidRPr="00B876B5">
        <w:rPr>
          <w:rFonts w:ascii="Arial" w:hAnsi="Arial" w:cs="Arial"/>
          <w:b/>
          <w:bCs/>
          <w:i/>
          <w:iCs/>
          <w:kern w:val="2"/>
          <w:sz w:val="24"/>
          <w:szCs w:val="24"/>
          <w14:ligatures w14:val="standardContextual"/>
        </w:rPr>
        <w:t>In the City Centre Retail Core and town centres, change of use proposals which would undermine the retailing function of the centre will not be permitted.</w:t>
      </w:r>
      <w:r w:rsidRPr="00CE715E">
        <w:rPr>
          <w:rFonts w:ascii="Arial" w:hAnsi="Arial" w:cs="Arial"/>
          <w:i/>
          <w:iCs/>
          <w:kern w:val="2"/>
          <w:sz w:val="24"/>
          <w:szCs w:val="24"/>
          <w14:ligatures w14:val="standardContextual"/>
        </w:rPr>
        <w:t xml:space="preserve"> Detailed criteria for assessing proposals for the change of use of a shop unit to a non-shop use will be set out in supplementary guidance</w:t>
      </w:r>
      <w:r w:rsidR="005F0E16">
        <w:rPr>
          <w:rFonts w:ascii="Arial" w:hAnsi="Arial" w:cs="Arial"/>
          <w:i/>
          <w:iCs/>
          <w:kern w:val="2"/>
          <w:sz w:val="24"/>
          <w:szCs w:val="24"/>
          <w14:ligatures w14:val="standardContextual"/>
        </w:rPr>
        <w:t xml:space="preserve"> </w:t>
      </w:r>
      <w:r w:rsidR="005F0E16">
        <w:rPr>
          <w:rFonts w:ascii="Arial" w:hAnsi="Arial" w:cs="Arial"/>
          <w:kern w:val="2"/>
          <w:sz w:val="24"/>
          <w:szCs w:val="24"/>
          <w14:ligatures w14:val="standardContextual"/>
        </w:rPr>
        <w:t xml:space="preserve">(see </w:t>
      </w:r>
      <w:r w:rsidR="005F0E16">
        <w:rPr>
          <w:rFonts w:ascii="Arial" w:hAnsi="Arial" w:cs="Arial"/>
          <w:kern w:val="2"/>
          <w:sz w:val="24"/>
          <w:szCs w:val="24"/>
          <w14:ligatures w14:val="standardContextual"/>
        </w:rPr>
        <w:t>2</w:t>
      </w:r>
      <w:r w:rsidR="005F0E16">
        <w:rPr>
          <w:rFonts w:ascii="Arial" w:hAnsi="Arial" w:cs="Arial"/>
          <w:kern w:val="2"/>
          <w:sz w:val="24"/>
          <w:szCs w:val="24"/>
          <w14:ligatures w14:val="standardContextual"/>
        </w:rPr>
        <w:t>. Above)</w:t>
      </w:r>
      <w:r w:rsidRPr="00CE715E">
        <w:rPr>
          <w:rFonts w:ascii="Arial" w:hAnsi="Arial" w:cs="Arial"/>
          <w:i/>
          <w:iCs/>
          <w:kern w:val="2"/>
          <w:sz w:val="24"/>
          <w:szCs w:val="24"/>
          <w14:ligatures w14:val="standardContextual"/>
        </w:rPr>
        <w:t>. Supplementary Guidance</w:t>
      </w:r>
      <w:r w:rsidR="00C94427">
        <w:rPr>
          <w:rFonts w:ascii="Arial" w:hAnsi="Arial" w:cs="Arial"/>
          <w:kern w:val="2"/>
          <w:sz w:val="24"/>
          <w:szCs w:val="24"/>
          <w14:ligatures w14:val="standardContextual"/>
        </w:rPr>
        <w:t xml:space="preserve"> </w:t>
      </w:r>
      <w:r w:rsidRPr="00CE715E">
        <w:rPr>
          <w:rFonts w:ascii="Arial" w:hAnsi="Arial" w:cs="Arial"/>
          <w:i/>
          <w:iCs/>
          <w:kern w:val="2"/>
          <w:sz w:val="24"/>
          <w:szCs w:val="24"/>
          <w14:ligatures w14:val="standardContextual"/>
        </w:rPr>
        <w:t xml:space="preserve">will detail an approach tailored to different parts of the city centre retail core and each town centre to be informed by town centre health checks which will assess the centres strengths, vitality and viability, weaknesses and resiliencies. </w:t>
      </w:r>
    </w:p>
    <w:p w14:paraId="5E65B957" w14:textId="77777777" w:rsidR="005D66DC" w:rsidRDefault="005D66DC" w:rsidP="003C2A76">
      <w:pPr>
        <w:spacing w:after="0" w:line="360" w:lineRule="auto"/>
        <w:rPr>
          <w:rFonts w:ascii="Arial" w:hAnsi="Arial" w:cs="Arial"/>
          <w:b/>
          <w:bCs/>
          <w:sz w:val="24"/>
          <w:szCs w:val="24"/>
          <w:u w:val="single"/>
        </w:rPr>
      </w:pPr>
    </w:p>
    <w:p w14:paraId="6524D677" w14:textId="7A9B8CE0" w:rsidR="003E54FB" w:rsidRPr="005F0E16" w:rsidRDefault="00561F3B" w:rsidP="005F0E16">
      <w:pPr>
        <w:pStyle w:val="ListParagraph"/>
        <w:numPr>
          <w:ilvl w:val="0"/>
          <w:numId w:val="5"/>
        </w:numPr>
        <w:spacing w:after="0" w:line="360" w:lineRule="auto"/>
        <w:rPr>
          <w:rFonts w:ascii="Arial" w:hAnsi="Arial" w:cs="Arial"/>
          <w:b/>
          <w:bCs/>
          <w:sz w:val="24"/>
          <w:szCs w:val="24"/>
        </w:rPr>
      </w:pPr>
      <w:r w:rsidRPr="005F0E16">
        <w:rPr>
          <w:rFonts w:ascii="Arial" w:hAnsi="Arial" w:cs="Arial"/>
          <w:b/>
          <w:bCs/>
          <w:sz w:val="24"/>
          <w:szCs w:val="24"/>
          <w:u w:val="single"/>
        </w:rPr>
        <w:t xml:space="preserve">Guidance for Business </w:t>
      </w:r>
      <w:r w:rsidR="003E54FB" w:rsidRPr="005F0E16">
        <w:rPr>
          <w:rFonts w:ascii="Arial" w:hAnsi="Arial" w:cs="Arial"/>
          <w:b/>
          <w:bCs/>
          <w:sz w:val="24"/>
          <w:szCs w:val="24"/>
          <w:u w:val="single"/>
        </w:rPr>
        <w:t>(</w:t>
      </w:r>
      <w:r w:rsidRPr="005F0E16">
        <w:rPr>
          <w:rFonts w:ascii="Arial" w:hAnsi="Arial" w:cs="Arial"/>
          <w:b/>
          <w:bCs/>
          <w:sz w:val="24"/>
          <w:szCs w:val="24"/>
          <w:u w:val="single"/>
        </w:rPr>
        <w:t>20</w:t>
      </w:r>
      <w:r w:rsidR="00742C65" w:rsidRPr="005F0E16">
        <w:rPr>
          <w:rFonts w:ascii="Arial" w:hAnsi="Arial" w:cs="Arial"/>
          <w:b/>
          <w:bCs/>
          <w:sz w:val="24"/>
          <w:szCs w:val="24"/>
          <w:u w:val="single"/>
        </w:rPr>
        <w:t>24</w:t>
      </w:r>
      <w:r w:rsidR="003E54FB" w:rsidRPr="005F0E16">
        <w:rPr>
          <w:rFonts w:ascii="Arial" w:hAnsi="Arial" w:cs="Arial"/>
          <w:b/>
          <w:bCs/>
          <w:sz w:val="24"/>
          <w:szCs w:val="24"/>
          <w:u w:val="single"/>
        </w:rPr>
        <w:t>)</w:t>
      </w:r>
    </w:p>
    <w:p w14:paraId="5EB9DABD" w14:textId="67936BCE" w:rsidR="005A4757" w:rsidRPr="005D66DC" w:rsidRDefault="005A4757" w:rsidP="003E54FB">
      <w:pPr>
        <w:spacing w:after="0" w:line="360" w:lineRule="auto"/>
        <w:rPr>
          <w:rFonts w:ascii="Arial" w:hAnsi="Arial" w:cs="Arial"/>
          <w:color w:val="FF0000"/>
          <w:sz w:val="24"/>
          <w:szCs w:val="24"/>
          <w:u w:val="single"/>
        </w:rPr>
      </w:pPr>
      <w:r w:rsidRPr="005D66DC">
        <w:rPr>
          <w:rFonts w:ascii="Arial" w:hAnsi="Arial" w:cs="Arial"/>
          <w:sz w:val="24"/>
          <w:szCs w:val="24"/>
          <w:u w:val="single"/>
        </w:rPr>
        <w:t>Restaurants, cafés, snack bars and other Class 3 Uses</w:t>
      </w:r>
      <w:r w:rsidR="008D515E" w:rsidRPr="005D66DC">
        <w:rPr>
          <w:rFonts w:ascii="Arial" w:hAnsi="Arial" w:cs="Arial"/>
          <w:sz w:val="24"/>
          <w:szCs w:val="24"/>
          <w:u w:val="single"/>
        </w:rPr>
        <w:t>:</w:t>
      </w:r>
      <w:r w:rsidRPr="005D66DC">
        <w:rPr>
          <w:rFonts w:ascii="Arial" w:hAnsi="Arial" w:cs="Arial"/>
          <w:sz w:val="24"/>
          <w:szCs w:val="24"/>
          <w:u w:val="single"/>
        </w:rPr>
        <w:t xml:space="preserve"> Proposals in predominantly housing areas will not normally be permitted.</w:t>
      </w:r>
    </w:p>
    <w:p w14:paraId="4C55C0FE" w14:textId="6134A785" w:rsidR="003E54FB" w:rsidRDefault="00561F3B" w:rsidP="003E54FB">
      <w:pPr>
        <w:spacing w:after="0" w:line="360" w:lineRule="auto"/>
        <w:rPr>
          <w:rFonts w:ascii="Arial" w:hAnsi="Arial" w:cs="Arial"/>
          <w:color w:val="000000" w:themeColor="text1"/>
          <w:sz w:val="24"/>
          <w:szCs w:val="24"/>
        </w:rPr>
      </w:pPr>
      <w:r w:rsidRPr="003E54FB">
        <w:rPr>
          <w:rFonts w:ascii="Arial" w:hAnsi="Arial" w:cs="Arial"/>
          <w:color w:val="000000" w:themeColor="text1"/>
          <w:sz w:val="24"/>
          <w:szCs w:val="24"/>
        </w:rPr>
        <w:t>Page 10 shows that this is in an area of restriction</w:t>
      </w:r>
      <w:r w:rsidR="003E54FB" w:rsidRPr="003E54FB">
        <w:rPr>
          <w:rFonts w:ascii="Arial" w:hAnsi="Arial" w:cs="Arial"/>
          <w:color w:val="000000" w:themeColor="text1"/>
          <w:sz w:val="24"/>
          <w:szCs w:val="24"/>
        </w:rPr>
        <w:t xml:space="preserve"> </w:t>
      </w:r>
      <w:r w:rsidR="005D66DC">
        <w:rPr>
          <w:rFonts w:ascii="Arial" w:hAnsi="Arial" w:cs="Arial"/>
          <w:color w:val="000000" w:themeColor="text1"/>
          <w:sz w:val="24"/>
          <w:szCs w:val="24"/>
        </w:rPr>
        <w:t>due to an over-concentration of food outlets</w:t>
      </w:r>
      <w:r w:rsidR="003E54FB">
        <w:rPr>
          <w:rFonts w:ascii="Arial" w:hAnsi="Arial" w:cs="Arial"/>
          <w:color w:val="000000" w:themeColor="text1"/>
          <w:sz w:val="24"/>
          <w:szCs w:val="24"/>
        </w:rPr>
        <w:t xml:space="preserve">     </w:t>
      </w:r>
    </w:p>
    <w:p w14:paraId="78C1C199" w14:textId="77777777" w:rsidR="00093172" w:rsidRDefault="007B7802" w:rsidP="005A4757">
      <w:pPr>
        <w:spacing w:after="0" w:line="360" w:lineRule="auto"/>
        <w:rPr>
          <w:rFonts w:ascii="Arial" w:hAnsi="Arial" w:cs="Arial"/>
          <w:color w:val="000000" w:themeColor="text1"/>
          <w:sz w:val="24"/>
          <w:szCs w:val="24"/>
        </w:rPr>
      </w:pPr>
      <w:r w:rsidRPr="005A4757">
        <w:rPr>
          <w:rFonts w:ascii="Arial" w:hAnsi="Arial" w:cs="Arial"/>
          <w:sz w:val="24"/>
          <w:szCs w:val="24"/>
        </w:rPr>
        <w:t>The map identif</w:t>
      </w:r>
      <w:r w:rsidR="00B00576">
        <w:rPr>
          <w:rFonts w:ascii="Arial" w:hAnsi="Arial" w:cs="Arial"/>
          <w:sz w:val="24"/>
          <w:szCs w:val="24"/>
        </w:rPr>
        <w:t>i</w:t>
      </w:r>
      <w:r w:rsidRPr="005A4757">
        <w:rPr>
          <w:rFonts w:ascii="Arial" w:hAnsi="Arial" w:cs="Arial"/>
          <w:sz w:val="24"/>
          <w:szCs w:val="24"/>
        </w:rPr>
        <w:t xml:space="preserve">es areas of restriction. </w:t>
      </w:r>
      <w:r w:rsidR="005A4757" w:rsidRPr="008D515E">
        <w:rPr>
          <w:rFonts w:ascii="Arial" w:hAnsi="Arial" w:cs="Arial"/>
          <w:i/>
          <w:iCs/>
          <w:sz w:val="24"/>
          <w:szCs w:val="24"/>
        </w:rPr>
        <w:t>‘’</w:t>
      </w:r>
      <w:r w:rsidRPr="008D515E">
        <w:rPr>
          <w:rFonts w:ascii="Arial" w:hAnsi="Arial" w:cs="Arial"/>
          <w:i/>
          <w:iCs/>
          <w:sz w:val="24"/>
          <w:szCs w:val="24"/>
        </w:rPr>
        <w:t>These are areas of mixed but essentially residential character where there is a high concentration of hot food takeaways, public houses and entertainment venues</w:t>
      </w:r>
      <w:r w:rsidR="008D515E" w:rsidRPr="008D515E">
        <w:rPr>
          <w:rFonts w:ascii="Arial" w:hAnsi="Arial" w:cs="Arial"/>
          <w:i/>
          <w:iCs/>
          <w:sz w:val="24"/>
          <w:szCs w:val="24"/>
        </w:rPr>
        <w:t>’’</w:t>
      </w:r>
      <w:r w:rsidR="008D515E">
        <w:rPr>
          <w:rFonts w:ascii="Arial" w:hAnsi="Arial" w:cs="Arial"/>
          <w:sz w:val="24"/>
          <w:szCs w:val="24"/>
        </w:rPr>
        <w:t>.</w:t>
      </w:r>
      <w:r w:rsidR="005A4757" w:rsidRPr="005A4757">
        <w:rPr>
          <w:rFonts w:ascii="Arial" w:hAnsi="Arial" w:cs="Arial"/>
          <w:color w:val="000000" w:themeColor="text1"/>
          <w:sz w:val="24"/>
          <w:szCs w:val="24"/>
        </w:rPr>
        <w:t xml:space="preserve"> </w:t>
      </w:r>
    </w:p>
    <w:p w14:paraId="2434F500" w14:textId="1FB83479" w:rsidR="00561F3B" w:rsidRDefault="005A4757" w:rsidP="005A4757">
      <w:pPr>
        <w:spacing w:after="0" w:line="360" w:lineRule="auto"/>
      </w:pPr>
      <w:r w:rsidRPr="003E54FB">
        <w:rPr>
          <w:rFonts w:ascii="Arial" w:hAnsi="Arial" w:cs="Arial"/>
          <w:color w:val="000000" w:themeColor="text1"/>
          <w:sz w:val="24"/>
          <w:szCs w:val="24"/>
        </w:rPr>
        <w:t xml:space="preserve">The map shown below </w:t>
      </w:r>
      <w:r>
        <w:rPr>
          <w:rFonts w:ascii="Arial" w:hAnsi="Arial" w:cs="Arial"/>
          <w:color w:val="000000" w:themeColor="text1"/>
          <w:sz w:val="24"/>
          <w:szCs w:val="24"/>
        </w:rPr>
        <w:t>demonstrates</w:t>
      </w:r>
      <w:r w:rsidRPr="003E54FB">
        <w:rPr>
          <w:rFonts w:ascii="Arial" w:hAnsi="Arial" w:cs="Arial"/>
          <w:color w:val="000000" w:themeColor="text1"/>
          <w:sz w:val="24"/>
          <w:szCs w:val="24"/>
        </w:rPr>
        <w:t xml:space="preserve"> that the application is in </w:t>
      </w:r>
      <w:r>
        <w:rPr>
          <w:rFonts w:ascii="Arial" w:hAnsi="Arial" w:cs="Arial"/>
          <w:color w:val="000000" w:themeColor="text1"/>
          <w:sz w:val="24"/>
          <w:szCs w:val="24"/>
        </w:rPr>
        <w:t>this</w:t>
      </w:r>
      <w:r w:rsidR="008D515E">
        <w:rPr>
          <w:rFonts w:ascii="Arial" w:hAnsi="Arial" w:cs="Arial"/>
          <w:color w:val="000000" w:themeColor="text1"/>
          <w:sz w:val="24"/>
          <w:szCs w:val="24"/>
        </w:rPr>
        <w:t xml:space="preserve"> </w:t>
      </w:r>
      <w:r>
        <w:rPr>
          <w:rFonts w:ascii="Arial" w:hAnsi="Arial" w:cs="Arial"/>
          <w:color w:val="000000" w:themeColor="text1"/>
          <w:sz w:val="24"/>
          <w:szCs w:val="24"/>
        </w:rPr>
        <w:t>r</w:t>
      </w:r>
      <w:r w:rsidRPr="003E54FB">
        <w:rPr>
          <w:rFonts w:ascii="Arial" w:hAnsi="Arial" w:cs="Arial"/>
          <w:color w:val="000000" w:themeColor="text1"/>
          <w:sz w:val="24"/>
          <w:szCs w:val="24"/>
        </w:rPr>
        <w:t>estricted area.</w:t>
      </w:r>
      <w:r>
        <w:rPr>
          <w:rFonts w:ascii="Arial" w:hAnsi="Arial" w:cs="Arial"/>
          <w:color w:val="000000" w:themeColor="text1"/>
          <w:sz w:val="24"/>
          <w:szCs w:val="24"/>
        </w:rPr>
        <w:t xml:space="preserve"> </w:t>
      </w:r>
      <w:r w:rsidR="007B7802">
        <w:t xml:space="preserve"> </w:t>
      </w:r>
    </w:p>
    <w:p w14:paraId="1EEEC445" w14:textId="6E9ACADA" w:rsidR="00561F3B" w:rsidRDefault="00561F3B">
      <w:r>
        <w:rPr>
          <w:noProof/>
        </w:rPr>
        <w:drawing>
          <wp:inline distT="0" distB="0" distL="0" distR="0" wp14:anchorId="1C932659" wp14:editId="3EF4AD69">
            <wp:extent cx="3162300" cy="45703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830" cy="4598558"/>
                    </a:xfrm>
                    <a:prstGeom prst="rect">
                      <a:avLst/>
                    </a:prstGeom>
                    <a:noFill/>
                    <a:ln>
                      <a:noFill/>
                    </a:ln>
                  </pic:spPr>
                </pic:pic>
              </a:graphicData>
            </a:graphic>
          </wp:inline>
        </w:drawing>
      </w:r>
    </w:p>
    <w:p w14:paraId="0E05254F" w14:textId="6EA6F307" w:rsidR="000166DD" w:rsidRDefault="000166DD" w:rsidP="000166DD">
      <w:pPr>
        <w:spacing w:after="0" w:line="360" w:lineRule="auto"/>
        <w:rPr>
          <w:rFonts w:ascii="Arial" w:hAnsi="Arial" w:cs="Arial"/>
          <w:sz w:val="24"/>
          <w:szCs w:val="24"/>
        </w:rPr>
      </w:pPr>
      <w:r>
        <w:rPr>
          <w:rFonts w:ascii="Arial" w:hAnsi="Arial" w:cs="Arial"/>
          <w:sz w:val="24"/>
          <w:szCs w:val="24"/>
        </w:rPr>
        <w:t>It is for these reasons</w:t>
      </w:r>
      <w:r w:rsidR="00D13947">
        <w:rPr>
          <w:rFonts w:ascii="Arial" w:hAnsi="Arial" w:cs="Arial"/>
          <w:sz w:val="24"/>
          <w:szCs w:val="24"/>
        </w:rPr>
        <w:t xml:space="preserve"> of non-compliance with planning </w:t>
      </w:r>
      <w:r w:rsidR="005D66DC">
        <w:rPr>
          <w:rFonts w:ascii="Arial" w:hAnsi="Arial" w:cs="Arial"/>
          <w:sz w:val="24"/>
          <w:szCs w:val="24"/>
        </w:rPr>
        <w:t xml:space="preserve">rules and </w:t>
      </w:r>
      <w:r w:rsidR="00D13947">
        <w:rPr>
          <w:rFonts w:ascii="Arial" w:hAnsi="Arial" w:cs="Arial"/>
          <w:sz w:val="24"/>
          <w:szCs w:val="24"/>
        </w:rPr>
        <w:t>guidance</w:t>
      </w:r>
      <w:r>
        <w:rPr>
          <w:rFonts w:ascii="Arial" w:hAnsi="Arial" w:cs="Arial"/>
          <w:sz w:val="24"/>
          <w:szCs w:val="24"/>
        </w:rPr>
        <w:t xml:space="preserve"> that we ask that this application should be refused.</w:t>
      </w:r>
    </w:p>
    <w:p w14:paraId="70A00BE1" w14:textId="46F4ABA0" w:rsidR="000166DD" w:rsidRDefault="000166DD"/>
    <w:p w14:paraId="336900C0" w14:textId="4B7A38D1" w:rsidR="000166DD" w:rsidRPr="000166DD" w:rsidRDefault="000166DD">
      <w:pPr>
        <w:rPr>
          <w:rFonts w:ascii="Arial" w:hAnsi="Arial" w:cs="Arial"/>
          <w:sz w:val="24"/>
          <w:szCs w:val="24"/>
        </w:rPr>
      </w:pPr>
      <w:r>
        <w:t xml:space="preserve">               </w:t>
      </w:r>
      <w:r w:rsidRPr="000166DD">
        <w:rPr>
          <w:rFonts w:ascii="Arial" w:hAnsi="Arial" w:cs="Arial"/>
          <w:sz w:val="24"/>
          <w:szCs w:val="24"/>
        </w:rPr>
        <w:t xml:space="preserve">Yours </w:t>
      </w:r>
      <w:proofErr w:type="gramStart"/>
      <w:r w:rsidRPr="000166DD">
        <w:rPr>
          <w:rFonts w:ascii="Arial" w:hAnsi="Arial" w:cs="Arial"/>
          <w:sz w:val="24"/>
          <w:szCs w:val="24"/>
        </w:rPr>
        <w:t xml:space="preserve">sincerely,   </w:t>
      </w:r>
      <w:proofErr w:type="gramEnd"/>
      <w:r w:rsidRPr="000166DD">
        <w:rPr>
          <w:rFonts w:ascii="Arial" w:hAnsi="Arial" w:cs="Arial"/>
          <w:sz w:val="24"/>
          <w:szCs w:val="24"/>
        </w:rPr>
        <w:t xml:space="preserve">    Tollcross Community Council</w:t>
      </w:r>
    </w:p>
    <w:sectPr w:rsidR="000166DD" w:rsidRPr="00016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C1FDB"/>
    <w:multiLevelType w:val="hybridMultilevel"/>
    <w:tmpl w:val="27FC6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E10F1"/>
    <w:multiLevelType w:val="hybridMultilevel"/>
    <w:tmpl w:val="A92A2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D6B90"/>
    <w:multiLevelType w:val="hybridMultilevel"/>
    <w:tmpl w:val="B9884CE8"/>
    <w:lvl w:ilvl="0" w:tplc="83363EFE">
      <w:start w:val="1"/>
      <w:numFmt w:val="decimal"/>
      <w:lvlText w:val="%1."/>
      <w:lvlJc w:val="left"/>
      <w:pPr>
        <w:ind w:left="360" w:hanging="360"/>
      </w:pPr>
      <w:rPr>
        <w:rFonts w:ascii="Arial" w:hAnsi="Arial"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8290A"/>
    <w:multiLevelType w:val="hybridMultilevel"/>
    <w:tmpl w:val="F44A3E8A"/>
    <w:lvl w:ilvl="0" w:tplc="E796F470">
      <w:start w:val="1"/>
      <w:numFmt w:val="decimal"/>
      <w:lvlText w:val="%1."/>
      <w:lvlJc w:val="left"/>
      <w:pPr>
        <w:ind w:left="720" w:hanging="360"/>
      </w:pPr>
      <w:rPr>
        <w:rFonts w:ascii="Arial" w:hAnsi="Arial" w:cs="Aria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F00F9C"/>
    <w:multiLevelType w:val="hybridMultilevel"/>
    <w:tmpl w:val="7A0EC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908654">
    <w:abstractNumId w:val="3"/>
  </w:num>
  <w:num w:numId="2" w16cid:durableId="1666594853">
    <w:abstractNumId w:val="2"/>
  </w:num>
  <w:num w:numId="3" w16cid:durableId="1335302520">
    <w:abstractNumId w:val="4"/>
  </w:num>
  <w:num w:numId="4" w16cid:durableId="433522626">
    <w:abstractNumId w:val="1"/>
  </w:num>
  <w:num w:numId="5" w16cid:durableId="34775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3B"/>
    <w:rsid w:val="000166DD"/>
    <w:rsid w:val="00093172"/>
    <w:rsid w:val="00097F24"/>
    <w:rsid w:val="0010740A"/>
    <w:rsid w:val="001B7AE6"/>
    <w:rsid w:val="001E7FAC"/>
    <w:rsid w:val="00216951"/>
    <w:rsid w:val="002403B1"/>
    <w:rsid w:val="00336A60"/>
    <w:rsid w:val="003877BE"/>
    <w:rsid w:val="003C2A76"/>
    <w:rsid w:val="003C4936"/>
    <w:rsid w:val="003E4559"/>
    <w:rsid w:val="003E54FB"/>
    <w:rsid w:val="00421DC0"/>
    <w:rsid w:val="004B6C13"/>
    <w:rsid w:val="004C0B22"/>
    <w:rsid w:val="00561F3B"/>
    <w:rsid w:val="005A4757"/>
    <w:rsid w:val="005B585A"/>
    <w:rsid w:val="005D66DC"/>
    <w:rsid w:val="005F0E16"/>
    <w:rsid w:val="006500CF"/>
    <w:rsid w:val="00661D8B"/>
    <w:rsid w:val="0068351C"/>
    <w:rsid w:val="00714E1F"/>
    <w:rsid w:val="00742C65"/>
    <w:rsid w:val="00793174"/>
    <w:rsid w:val="007B7802"/>
    <w:rsid w:val="00836C7D"/>
    <w:rsid w:val="00867A72"/>
    <w:rsid w:val="00885E9D"/>
    <w:rsid w:val="008C1300"/>
    <w:rsid w:val="008D515E"/>
    <w:rsid w:val="008D7D87"/>
    <w:rsid w:val="009634B8"/>
    <w:rsid w:val="00994586"/>
    <w:rsid w:val="009B7C0E"/>
    <w:rsid w:val="009E4326"/>
    <w:rsid w:val="00A57380"/>
    <w:rsid w:val="00AE3C93"/>
    <w:rsid w:val="00B00576"/>
    <w:rsid w:val="00B37ABE"/>
    <w:rsid w:val="00B605AD"/>
    <w:rsid w:val="00B76937"/>
    <w:rsid w:val="00B876B5"/>
    <w:rsid w:val="00BB2E65"/>
    <w:rsid w:val="00C31CCE"/>
    <w:rsid w:val="00C94427"/>
    <w:rsid w:val="00CE715E"/>
    <w:rsid w:val="00D03577"/>
    <w:rsid w:val="00D13947"/>
    <w:rsid w:val="00DD62B1"/>
    <w:rsid w:val="00DE7186"/>
    <w:rsid w:val="00E0406D"/>
    <w:rsid w:val="00F67F99"/>
    <w:rsid w:val="00FF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8AD6"/>
  <w15:chartTrackingRefBased/>
  <w15:docId w15:val="{B0E57B4A-3E9B-49C8-9A8D-66AB7081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Beswick</dc:creator>
  <cp:keywords/>
  <dc:description/>
  <cp:lastModifiedBy>Paul Beswick</cp:lastModifiedBy>
  <cp:revision>4</cp:revision>
  <dcterms:created xsi:type="dcterms:W3CDTF">2024-12-30T12:38:00Z</dcterms:created>
  <dcterms:modified xsi:type="dcterms:W3CDTF">2024-12-30T12:52:00Z</dcterms:modified>
</cp:coreProperties>
</file>