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510F" w14:textId="6A8E9B2D" w:rsidR="00D80CBD" w:rsidRDefault="0018144D">
      <w:pPr>
        <w:rPr>
          <w:rFonts w:ascii="Arial" w:hAnsi="Arial" w:cs="Arial"/>
          <w:b/>
          <w:bCs/>
          <w:sz w:val="24"/>
          <w:szCs w:val="24"/>
          <w:lang w:val="en-US"/>
        </w:rPr>
      </w:pPr>
      <w:r w:rsidRPr="0018144D">
        <w:rPr>
          <w:rFonts w:ascii="Arial" w:hAnsi="Arial" w:cs="Arial"/>
          <w:b/>
          <w:bCs/>
          <w:sz w:val="24"/>
          <w:szCs w:val="24"/>
          <w:u w:val="single"/>
          <w:lang w:val="en-US"/>
        </w:rPr>
        <w:t>September Planning Report 2023</w:t>
      </w:r>
      <w:r w:rsidRPr="0018144D">
        <w:rPr>
          <w:rFonts w:ascii="Arial" w:hAnsi="Arial" w:cs="Arial"/>
          <w:b/>
          <w:bCs/>
          <w:sz w:val="24"/>
          <w:szCs w:val="24"/>
          <w:lang w:val="en-US"/>
        </w:rPr>
        <w:t xml:space="preserve">                                    19 September 2003   PB</w:t>
      </w:r>
    </w:p>
    <w:p w14:paraId="5D9C1BCB" w14:textId="400A57EA" w:rsidR="0018144D" w:rsidRDefault="0018144D">
      <w:pPr>
        <w:rPr>
          <w:rFonts w:ascii="Arial" w:hAnsi="Arial" w:cs="Arial"/>
          <w:sz w:val="24"/>
          <w:szCs w:val="24"/>
          <w:lang w:val="en-US"/>
        </w:rPr>
      </w:pPr>
      <w:r>
        <w:rPr>
          <w:rFonts w:ascii="Arial" w:hAnsi="Arial" w:cs="Arial"/>
          <w:b/>
          <w:bCs/>
          <w:sz w:val="24"/>
          <w:szCs w:val="24"/>
          <w:lang w:val="en-US"/>
        </w:rPr>
        <w:t>Applications:</w:t>
      </w:r>
    </w:p>
    <w:p w14:paraId="69ADDE64" w14:textId="3A042ABD" w:rsidR="0018144D" w:rsidRDefault="0018144D" w:rsidP="0018144D">
      <w:pPr>
        <w:pStyle w:val="ListParagraph"/>
        <w:numPr>
          <w:ilvl w:val="0"/>
          <w:numId w:val="1"/>
        </w:numPr>
        <w:rPr>
          <w:rFonts w:ascii="Arial" w:hAnsi="Arial" w:cs="Arial"/>
          <w:sz w:val="24"/>
          <w:szCs w:val="24"/>
          <w:lang w:val="en-US"/>
        </w:rPr>
      </w:pPr>
      <w:r>
        <w:rPr>
          <w:rFonts w:ascii="Arial" w:hAnsi="Arial" w:cs="Arial"/>
          <w:sz w:val="24"/>
          <w:szCs w:val="24"/>
          <w:lang w:val="en-US"/>
        </w:rPr>
        <w:t>STL at 406 Webster’s Land. We have objected.</w:t>
      </w:r>
    </w:p>
    <w:p w14:paraId="08EFF830" w14:textId="79F9F931" w:rsidR="0018144D" w:rsidRDefault="0018144D" w:rsidP="0018144D">
      <w:pPr>
        <w:pStyle w:val="ListParagraph"/>
        <w:numPr>
          <w:ilvl w:val="0"/>
          <w:numId w:val="1"/>
        </w:numPr>
        <w:rPr>
          <w:rFonts w:ascii="Arial" w:hAnsi="Arial" w:cs="Arial"/>
          <w:sz w:val="24"/>
          <w:szCs w:val="24"/>
          <w:lang w:val="en-US"/>
        </w:rPr>
      </w:pPr>
      <w:r>
        <w:rPr>
          <w:rFonts w:ascii="Arial" w:hAnsi="Arial" w:cs="Arial"/>
          <w:sz w:val="24"/>
          <w:szCs w:val="24"/>
          <w:lang w:val="en-US"/>
        </w:rPr>
        <w:t xml:space="preserve">STL at 1F1, 22 Lower Gilmore Place. This is over Angle Park Motors and has own front door so </w:t>
      </w:r>
      <w:r w:rsidR="005D6ABC">
        <w:rPr>
          <w:rFonts w:ascii="Arial" w:hAnsi="Arial" w:cs="Arial"/>
          <w:sz w:val="24"/>
          <w:szCs w:val="24"/>
          <w:lang w:val="en-US"/>
        </w:rPr>
        <w:t xml:space="preserve">we have </w:t>
      </w:r>
      <w:r>
        <w:rPr>
          <w:rFonts w:ascii="Arial" w:hAnsi="Arial" w:cs="Arial"/>
          <w:sz w:val="24"/>
          <w:szCs w:val="24"/>
          <w:lang w:val="en-US"/>
        </w:rPr>
        <w:t>not objected.</w:t>
      </w:r>
    </w:p>
    <w:p w14:paraId="5F74BCAE" w14:textId="77777777" w:rsidR="005D6ABC" w:rsidRDefault="0018144D" w:rsidP="0018144D">
      <w:pPr>
        <w:pStyle w:val="ListParagraph"/>
        <w:numPr>
          <w:ilvl w:val="0"/>
          <w:numId w:val="1"/>
        </w:numPr>
        <w:rPr>
          <w:rFonts w:ascii="Arial" w:hAnsi="Arial" w:cs="Arial"/>
          <w:sz w:val="24"/>
          <w:szCs w:val="24"/>
          <w:lang w:val="en-US"/>
        </w:rPr>
      </w:pPr>
      <w:r>
        <w:rPr>
          <w:rFonts w:ascii="Arial" w:hAnsi="Arial" w:cs="Arial"/>
          <w:sz w:val="24"/>
          <w:szCs w:val="24"/>
          <w:lang w:val="en-US"/>
        </w:rPr>
        <w:t>Nearly all STL applications are now CLESTLs which means we cannot object. These include:                                                                                                                                   2F2, 2 Lochrin Buildings;                                                                                                                                                    Flat 1, 50 West Port;                                                                                                                                                                                        Flat 7, 28 Simpson Loan;                                                                                                                                                                   26 Valleyfield St.;                                                                                                                                                                                                                       610 Webster’s Land</w:t>
      </w:r>
    </w:p>
    <w:p w14:paraId="4E0B7E43" w14:textId="77777777" w:rsidR="005D6ABC" w:rsidRDefault="005D6ABC" w:rsidP="0018144D">
      <w:pPr>
        <w:pStyle w:val="ListParagraph"/>
        <w:numPr>
          <w:ilvl w:val="0"/>
          <w:numId w:val="1"/>
        </w:numPr>
        <w:rPr>
          <w:rFonts w:ascii="Arial" w:hAnsi="Arial" w:cs="Arial"/>
          <w:sz w:val="24"/>
          <w:szCs w:val="24"/>
          <w:lang w:val="en-US"/>
        </w:rPr>
      </w:pPr>
      <w:r>
        <w:rPr>
          <w:rFonts w:ascii="Arial" w:hAnsi="Arial" w:cs="Arial"/>
          <w:sz w:val="24"/>
          <w:szCs w:val="24"/>
          <w:lang w:val="en-US"/>
        </w:rPr>
        <w:t>Application for Prior Notification and Prior Approval of Demolition of 12 to 18 Lower Gilmore Place. This is the western half of LGP where there is an application in for another student residence to which we have objected.</w:t>
      </w:r>
    </w:p>
    <w:p w14:paraId="6F592472" w14:textId="05D9C78A" w:rsidR="005D6ABC" w:rsidRDefault="005D6ABC" w:rsidP="0018144D">
      <w:pPr>
        <w:pStyle w:val="ListParagraph"/>
        <w:numPr>
          <w:ilvl w:val="0"/>
          <w:numId w:val="1"/>
        </w:numPr>
        <w:rPr>
          <w:rFonts w:ascii="Arial" w:hAnsi="Arial" w:cs="Arial"/>
          <w:sz w:val="24"/>
          <w:szCs w:val="24"/>
          <w:lang w:val="en-US"/>
        </w:rPr>
      </w:pPr>
      <w:r>
        <w:rPr>
          <w:rFonts w:ascii="Arial" w:hAnsi="Arial" w:cs="Arial"/>
          <w:sz w:val="24"/>
          <w:szCs w:val="24"/>
          <w:lang w:val="en-US"/>
        </w:rPr>
        <w:t>We are expecting applications for student residences at Atik nightclub and Gillespie Crescent</w:t>
      </w:r>
      <w:r w:rsidR="0018144D">
        <w:rPr>
          <w:rFonts w:ascii="Arial" w:hAnsi="Arial" w:cs="Arial"/>
          <w:sz w:val="24"/>
          <w:szCs w:val="24"/>
          <w:lang w:val="en-US"/>
        </w:rPr>
        <w:t xml:space="preserve"> </w:t>
      </w:r>
      <w:r>
        <w:rPr>
          <w:rFonts w:ascii="Arial" w:hAnsi="Arial" w:cs="Arial"/>
          <w:sz w:val="24"/>
          <w:szCs w:val="24"/>
          <w:lang w:val="en-US"/>
        </w:rPr>
        <w:t>(Blind School).</w:t>
      </w:r>
    </w:p>
    <w:p w14:paraId="2C5371EE" w14:textId="11F7E3ED" w:rsidR="00866B80" w:rsidRDefault="00866B80" w:rsidP="0018144D">
      <w:pPr>
        <w:pStyle w:val="ListParagraph"/>
        <w:numPr>
          <w:ilvl w:val="0"/>
          <w:numId w:val="1"/>
        </w:numPr>
        <w:rPr>
          <w:rFonts w:ascii="Arial" w:hAnsi="Arial" w:cs="Arial"/>
          <w:sz w:val="24"/>
          <w:szCs w:val="24"/>
          <w:lang w:val="en-US"/>
        </w:rPr>
      </w:pPr>
      <w:r>
        <w:rPr>
          <w:rFonts w:ascii="Arial" w:hAnsi="Arial" w:cs="Arial"/>
          <w:sz w:val="24"/>
          <w:szCs w:val="24"/>
          <w:lang w:val="en-US"/>
        </w:rPr>
        <w:t>Applications Have come in for the Christmas markets and fun-fairs at West and East Princess</w:t>
      </w:r>
      <w:r w:rsidR="00AE3080">
        <w:rPr>
          <w:rFonts w:ascii="Arial" w:hAnsi="Arial" w:cs="Arial"/>
          <w:sz w:val="24"/>
          <w:szCs w:val="24"/>
          <w:lang w:val="en-US"/>
        </w:rPr>
        <w:t xml:space="preserve"> Street</w:t>
      </w:r>
      <w:r>
        <w:rPr>
          <w:rFonts w:ascii="Arial" w:hAnsi="Arial" w:cs="Arial"/>
          <w:sz w:val="24"/>
          <w:szCs w:val="24"/>
          <w:lang w:val="en-US"/>
        </w:rPr>
        <w:t xml:space="preserve"> Gardens and the Mound Precinct. The application is to occupy them from 30 October to 19 January (80 days or 22% of the year). They would operate from 17 November to 6 January (49 days) and the rest would be the build and takedown.</w:t>
      </w:r>
    </w:p>
    <w:p w14:paraId="538E47A1" w14:textId="77777777" w:rsidR="005D6ABC" w:rsidRDefault="005D6ABC" w:rsidP="005D6ABC">
      <w:pPr>
        <w:rPr>
          <w:rFonts w:ascii="Arial" w:hAnsi="Arial" w:cs="Arial"/>
          <w:sz w:val="24"/>
          <w:szCs w:val="24"/>
          <w:lang w:val="en-US"/>
        </w:rPr>
      </w:pPr>
    </w:p>
    <w:p w14:paraId="40E0CD62" w14:textId="77777777" w:rsidR="005D6ABC" w:rsidRDefault="005D6ABC" w:rsidP="005D6ABC">
      <w:pPr>
        <w:rPr>
          <w:rFonts w:ascii="Arial" w:hAnsi="Arial" w:cs="Arial"/>
          <w:b/>
          <w:bCs/>
          <w:sz w:val="24"/>
          <w:szCs w:val="24"/>
          <w:lang w:val="en-US"/>
        </w:rPr>
      </w:pPr>
      <w:r w:rsidRPr="005D6ABC">
        <w:rPr>
          <w:rFonts w:ascii="Arial" w:hAnsi="Arial" w:cs="Arial"/>
          <w:b/>
          <w:bCs/>
          <w:sz w:val="24"/>
          <w:szCs w:val="24"/>
          <w:lang w:val="en-US"/>
        </w:rPr>
        <w:t>Decisions:</w:t>
      </w:r>
      <w:r w:rsidR="0018144D" w:rsidRPr="005D6ABC">
        <w:rPr>
          <w:rFonts w:ascii="Arial" w:hAnsi="Arial" w:cs="Arial"/>
          <w:b/>
          <w:bCs/>
          <w:sz w:val="24"/>
          <w:szCs w:val="24"/>
          <w:lang w:val="en-US"/>
        </w:rPr>
        <w:t xml:space="preserve">   </w:t>
      </w:r>
    </w:p>
    <w:p w14:paraId="7CC42292" w14:textId="2E05F1A9" w:rsidR="005D6ABC" w:rsidRDefault="005D6ABC" w:rsidP="005D6ABC">
      <w:pPr>
        <w:shd w:val="clear" w:color="auto" w:fill="FFFFFF"/>
        <w:spacing w:after="120" w:line="360" w:lineRule="atLeast"/>
        <w:jc w:val="both"/>
        <w:rPr>
          <w:rFonts w:ascii="Arial" w:eastAsia="Times New Roman" w:hAnsi="Arial" w:cs="Arial"/>
          <w:color w:val="494949"/>
          <w:sz w:val="24"/>
          <w:szCs w:val="24"/>
          <w:lang w:eastAsia="en-GB"/>
        </w:rPr>
      </w:pPr>
      <w:r w:rsidRPr="005D6ABC">
        <w:rPr>
          <w:rFonts w:ascii="Arial" w:hAnsi="Arial" w:cs="Arial"/>
          <w:sz w:val="24"/>
          <w:szCs w:val="24"/>
          <w:lang w:val="en-US"/>
        </w:rPr>
        <w:t>The certificate of lawfulness has been approved</w:t>
      </w:r>
      <w:r w:rsidR="0018144D" w:rsidRPr="005D6ABC">
        <w:rPr>
          <w:rFonts w:ascii="Arial" w:hAnsi="Arial" w:cs="Arial"/>
          <w:sz w:val="24"/>
          <w:szCs w:val="24"/>
          <w:lang w:val="en-US"/>
        </w:rPr>
        <w:t xml:space="preserve"> </w:t>
      </w:r>
      <w:r w:rsidRPr="005D6ABC">
        <w:rPr>
          <w:rFonts w:ascii="Arial" w:hAnsi="Arial" w:cs="Arial"/>
          <w:sz w:val="24"/>
          <w:szCs w:val="24"/>
          <w:lang w:val="en-US"/>
        </w:rPr>
        <w:t>for class 3 use (</w:t>
      </w:r>
      <w:r w:rsidRPr="005D6ABC">
        <w:rPr>
          <w:rFonts w:ascii="Arial" w:eastAsia="Times New Roman" w:hAnsi="Arial" w:cs="Arial"/>
          <w:color w:val="494949"/>
          <w:sz w:val="24"/>
          <w:szCs w:val="24"/>
          <w:lang w:eastAsia="en-GB"/>
        </w:rPr>
        <w:t>Use for the sale of food or drink for consumption on the premises</w:t>
      </w:r>
      <w:r w:rsidRPr="005D6ABC">
        <w:rPr>
          <w:rFonts w:ascii="Arial" w:eastAsia="Times New Roman" w:hAnsi="Arial" w:cs="Arial"/>
          <w:color w:val="494949"/>
          <w:sz w:val="24"/>
          <w:szCs w:val="24"/>
          <w:lang w:eastAsia="en-GB"/>
        </w:rPr>
        <w:t>) at 33 Bread Street</w:t>
      </w:r>
      <w:r w:rsidR="00866B80">
        <w:rPr>
          <w:rFonts w:ascii="Arial" w:eastAsia="Times New Roman" w:hAnsi="Arial" w:cs="Arial"/>
          <w:color w:val="494949"/>
          <w:sz w:val="24"/>
          <w:szCs w:val="24"/>
          <w:lang w:eastAsia="en-GB"/>
        </w:rPr>
        <w:t xml:space="preserve"> (Fatty Owl’s Café).</w:t>
      </w:r>
    </w:p>
    <w:p w14:paraId="07ED5254" w14:textId="77777777" w:rsidR="00C23123" w:rsidRDefault="00C23123" w:rsidP="005D6ABC">
      <w:pPr>
        <w:shd w:val="clear" w:color="auto" w:fill="FFFFFF"/>
        <w:spacing w:after="120" w:line="360" w:lineRule="atLeast"/>
        <w:jc w:val="both"/>
        <w:rPr>
          <w:rFonts w:ascii="Arial" w:eastAsia="Times New Roman" w:hAnsi="Arial" w:cs="Arial"/>
          <w:color w:val="494949"/>
          <w:sz w:val="24"/>
          <w:szCs w:val="24"/>
          <w:lang w:eastAsia="en-GB"/>
        </w:rPr>
      </w:pPr>
    </w:p>
    <w:p w14:paraId="51964341" w14:textId="1D2A2EAA" w:rsidR="00C23123" w:rsidRDefault="00C23123" w:rsidP="005D6ABC">
      <w:pPr>
        <w:shd w:val="clear" w:color="auto" w:fill="FFFFFF"/>
        <w:spacing w:after="120" w:line="360" w:lineRule="atLeast"/>
        <w:jc w:val="both"/>
        <w:rPr>
          <w:rFonts w:ascii="Arial" w:eastAsia="Times New Roman" w:hAnsi="Arial" w:cs="Arial"/>
          <w:color w:val="494949"/>
          <w:sz w:val="24"/>
          <w:szCs w:val="24"/>
          <w:lang w:eastAsia="en-GB"/>
        </w:rPr>
      </w:pPr>
      <w:r>
        <w:rPr>
          <w:rFonts w:ascii="Arial" w:eastAsia="Times New Roman" w:hAnsi="Arial" w:cs="Arial"/>
          <w:color w:val="494949"/>
          <w:sz w:val="24"/>
          <w:szCs w:val="24"/>
          <w:lang w:eastAsia="en-GB"/>
        </w:rPr>
        <w:t>A quote from Currie and Balerno News of February 1976 ‘’ Tollcross and District News, a forthright fortnightly, championing the preservation of Tollcross against attack by property development and hospital encroachment’’.</w:t>
      </w:r>
    </w:p>
    <w:p w14:paraId="7F711E0F" w14:textId="2D977BE0" w:rsidR="00C23123" w:rsidRPr="005D6ABC" w:rsidRDefault="00C23123" w:rsidP="005D6ABC">
      <w:pPr>
        <w:shd w:val="clear" w:color="auto" w:fill="FFFFFF"/>
        <w:spacing w:after="120" w:line="360" w:lineRule="atLeast"/>
        <w:jc w:val="both"/>
        <w:rPr>
          <w:rFonts w:ascii="Arial" w:eastAsia="Times New Roman" w:hAnsi="Arial" w:cs="Arial"/>
          <w:color w:val="494949"/>
          <w:sz w:val="24"/>
          <w:szCs w:val="24"/>
          <w:lang w:eastAsia="en-GB"/>
        </w:rPr>
      </w:pPr>
      <w:r>
        <w:rPr>
          <w:rFonts w:ascii="Arial" w:eastAsia="Times New Roman" w:hAnsi="Arial" w:cs="Arial"/>
          <w:color w:val="494949"/>
          <w:sz w:val="24"/>
          <w:szCs w:val="24"/>
          <w:lang w:eastAsia="en-GB"/>
        </w:rPr>
        <w:t>After nearly 50 years and hectares of print about local engagement and community empowerment, the balance of power between developers and the community has not shifted towards the community.</w:t>
      </w:r>
    </w:p>
    <w:p w14:paraId="7A8FA36E" w14:textId="0B6F2AFC" w:rsidR="0018144D" w:rsidRPr="005D6ABC" w:rsidRDefault="0018144D" w:rsidP="005D6ABC">
      <w:pPr>
        <w:rPr>
          <w:rFonts w:ascii="Arial" w:hAnsi="Arial" w:cs="Arial"/>
          <w:sz w:val="24"/>
          <w:szCs w:val="24"/>
          <w:lang w:val="en-US"/>
        </w:rPr>
      </w:pPr>
      <w:r w:rsidRPr="005D6ABC">
        <w:rPr>
          <w:rFonts w:ascii="Arial" w:hAnsi="Arial" w:cs="Arial"/>
          <w:sz w:val="24"/>
          <w:szCs w:val="24"/>
          <w:lang w:val="en-US"/>
        </w:rPr>
        <w:t xml:space="preserve">                                                                                      </w:t>
      </w:r>
    </w:p>
    <w:sectPr w:rsidR="0018144D" w:rsidRPr="005D6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E64E1"/>
    <w:multiLevelType w:val="hybridMultilevel"/>
    <w:tmpl w:val="762AC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5913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4D"/>
    <w:rsid w:val="0018144D"/>
    <w:rsid w:val="00556E68"/>
    <w:rsid w:val="005D6ABC"/>
    <w:rsid w:val="00866B80"/>
    <w:rsid w:val="00AE3080"/>
    <w:rsid w:val="00C23123"/>
    <w:rsid w:val="00D80CBD"/>
    <w:rsid w:val="00E24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5009"/>
  <w15:chartTrackingRefBased/>
  <w15:docId w15:val="{3E5C4660-55DD-4C49-A86D-F38912B7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Beswick</dc:creator>
  <cp:keywords/>
  <dc:description/>
  <cp:lastModifiedBy>Paul Beswick</cp:lastModifiedBy>
  <cp:revision>5</cp:revision>
  <dcterms:created xsi:type="dcterms:W3CDTF">2023-09-19T12:38:00Z</dcterms:created>
  <dcterms:modified xsi:type="dcterms:W3CDTF">2023-09-19T19:20:00Z</dcterms:modified>
</cp:coreProperties>
</file>