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E68" w:rsidRPr="009C628D" w:rsidRDefault="00E64E68" w:rsidP="00E64E68">
      <w:pPr>
        <w:pStyle w:val="ecxmsonormal"/>
        <w:shd w:val="clear" w:color="auto" w:fill="FFFFFF"/>
        <w:spacing w:before="0" w:beforeAutospacing="0" w:after="0" w:afterAutospacing="0" w:line="256" w:lineRule="atLeast"/>
        <w:jc w:val="right"/>
        <w:rPr>
          <w:rFonts w:ascii="Arial" w:hAnsi="Arial" w:cs="Arial"/>
          <w:bCs/>
          <w:color w:val="000000" w:themeColor="text1"/>
        </w:rPr>
      </w:pPr>
      <w:proofErr w:type="gramStart"/>
      <w:r w:rsidRPr="009C628D">
        <w:rPr>
          <w:rFonts w:ascii="Arial" w:hAnsi="Arial" w:cs="Arial"/>
          <w:bCs/>
          <w:color w:val="000000" w:themeColor="text1"/>
        </w:rPr>
        <w:t>YOUR</w:t>
      </w:r>
      <w:proofErr w:type="gramEnd"/>
      <w:r w:rsidRPr="009C628D">
        <w:rPr>
          <w:rFonts w:ascii="Arial" w:hAnsi="Arial" w:cs="Arial"/>
          <w:bCs/>
          <w:color w:val="000000" w:themeColor="text1"/>
        </w:rPr>
        <w:t xml:space="preserve"> ADDRESS</w:t>
      </w:r>
    </w:p>
    <w:p w:rsidR="00E64E68" w:rsidRPr="009C628D" w:rsidRDefault="00E64E68" w:rsidP="0076174C">
      <w:pPr>
        <w:pStyle w:val="ecxmsonormal"/>
        <w:shd w:val="clear" w:color="auto" w:fill="FFFFFF"/>
        <w:spacing w:before="0" w:beforeAutospacing="0" w:after="0" w:afterAutospacing="0" w:line="256" w:lineRule="atLeast"/>
        <w:rPr>
          <w:rFonts w:ascii="Arial" w:hAnsi="Arial" w:cs="Arial"/>
          <w:bCs/>
          <w:color w:val="000000" w:themeColor="text1"/>
        </w:rPr>
      </w:pPr>
    </w:p>
    <w:p w:rsidR="00E64E68" w:rsidRPr="009C628D" w:rsidRDefault="00E64E68" w:rsidP="0076174C">
      <w:pPr>
        <w:pStyle w:val="ecxmsonormal"/>
        <w:shd w:val="clear" w:color="auto" w:fill="FFFFFF"/>
        <w:spacing w:before="0" w:beforeAutospacing="0" w:after="0" w:afterAutospacing="0" w:line="256" w:lineRule="atLeast"/>
        <w:rPr>
          <w:rFonts w:ascii="Arial" w:hAnsi="Arial" w:cs="Arial"/>
          <w:bCs/>
          <w:color w:val="000000" w:themeColor="text1"/>
        </w:rPr>
      </w:pPr>
    </w:p>
    <w:p w:rsidR="00E64E68" w:rsidRPr="009C628D" w:rsidRDefault="00E64E68" w:rsidP="0076174C">
      <w:pPr>
        <w:pStyle w:val="ecxmsonormal"/>
        <w:shd w:val="clear" w:color="auto" w:fill="FFFFFF"/>
        <w:spacing w:before="0" w:beforeAutospacing="0" w:after="0" w:afterAutospacing="0" w:line="256" w:lineRule="atLeast"/>
        <w:rPr>
          <w:rFonts w:ascii="Arial" w:hAnsi="Arial" w:cs="Arial"/>
          <w:bCs/>
          <w:color w:val="000000" w:themeColor="text1"/>
        </w:rPr>
      </w:pPr>
    </w:p>
    <w:p w:rsidR="00E64E68" w:rsidRPr="009C628D" w:rsidRDefault="006B0048" w:rsidP="009C628D">
      <w:pPr>
        <w:pStyle w:val="ecxmsonormal"/>
        <w:shd w:val="clear" w:color="auto" w:fill="FFFFFF"/>
        <w:spacing w:after="0" w:line="256" w:lineRule="atLeast"/>
        <w:rPr>
          <w:rFonts w:ascii="Arial" w:hAnsi="Arial" w:cs="Arial"/>
          <w:bCs/>
          <w:color w:val="000000" w:themeColor="text1"/>
        </w:rPr>
      </w:pPr>
      <w:r w:rsidRPr="009C628D">
        <w:rPr>
          <w:rFonts w:ascii="Arial" w:hAnsi="Arial" w:cs="Arial"/>
          <w:bCs/>
          <w:color w:val="000000" w:themeColor="text1"/>
        </w:rPr>
        <w:t>Head of Planning and Building Standards,</w:t>
      </w:r>
      <w:r w:rsidR="009C628D" w:rsidRPr="009C628D">
        <w:rPr>
          <w:rFonts w:ascii="Arial" w:hAnsi="Arial" w:cs="Arial"/>
          <w:bCs/>
          <w:color w:val="000000" w:themeColor="text1"/>
        </w:rPr>
        <w:t xml:space="preserve">                                                       </w:t>
      </w:r>
      <w:r w:rsidRPr="009C628D">
        <w:rPr>
          <w:rFonts w:ascii="Arial" w:hAnsi="Arial" w:cs="Arial"/>
          <w:bCs/>
          <w:color w:val="000000" w:themeColor="text1"/>
        </w:rPr>
        <w:t>Services for Communities,</w:t>
      </w:r>
      <w:r w:rsidR="009C628D" w:rsidRPr="009C628D">
        <w:rPr>
          <w:rFonts w:ascii="Arial" w:hAnsi="Arial" w:cs="Arial"/>
          <w:bCs/>
          <w:color w:val="000000" w:themeColor="text1"/>
        </w:rPr>
        <w:t xml:space="preserve">                                                                                </w:t>
      </w:r>
      <w:r w:rsidRPr="009C628D">
        <w:rPr>
          <w:rFonts w:ascii="Arial" w:hAnsi="Arial" w:cs="Arial"/>
          <w:bCs/>
          <w:color w:val="000000" w:themeColor="text1"/>
        </w:rPr>
        <w:t>Waverley Court,</w:t>
      </w:r>
      <w:r w:rsidR="009C628D" w:rsidRPr="009C628D">
        <w:rPr>
          <w:rFonts w:ascii="Arial" w:hAnsi="Arial" w:cs="Arial"/>
          <w:bCs/>
          <w:color w:val="000000" w:themeColor="text1"/>
        </w:rPr>
        <w:t xml:space="preserve">                                                                                                            </w:t>
      </w:r>
      <w:r w:rsidRPr="009C628D">
        <w:rPr>
          <w:rFonts w:ascii="Arial" w:hAnsi="Arial" w:cs="Arial"/>
          <w:bCs/>
          <w:color w:val="000000" w:themeColor="text1"/>
        </w:rPr>
        <w:t>4 East Market Street,</w:t>
      </w:r>
      <w:r w:rsidR="009C628D" w:rsidRPr="009C628D">
        <w:rPr>
          <w:rFonts w:ascii="Arial" w:hAnsi="Arial" w:cs="Arial"/>
          <w:bCs/>
          <w:color w:val="000000" w:themeColor="text1"/>
        </w:rPr>
        <w:t xml:space="preserve">                                                                                            Edinburgh                                                                                                                 </w:t>
      </w:r>
      <w:r w:rsidRPr="009C628D">
        <w:rPr>
          <w:rFonts w:ascii="Arial" w:hAnsi="Arial" w:cs="Arial"/>
          <w:bCs/>
          <w:color w:val="000000" w:themeColor="text1"/>
        </w:rPr>
        <w:t>EH8 8BG</w:t>
      </w:r>
    </w:p>
    <w:p w:rsidR="00E64E68" w:rsidRPr="009C628D" w:rsidRDefault="00E64E68" w:rsidP="0076174C">
      <w:pPr>
        <w:pStyle w:val="ecxmsonormal"/>
        <w:shd w:val="clear" w:color="auto" w:fill="FFFFFF"/>
        <w:spacing w:before="0" w:beforeAutospacing="0" w:after="0" w:afterAutospacing="0" w:line="256" w:lineRule="atLeast"/>
        <w:rPr>
          <w:rFonts w:ascii="Arial" w:hAnsi="Arial" w:cs="Arial"/>
          <w:bCs/>
          <w:color w:val="000000" w:themeColor="text1"/>
        </w:rPr>
      </w:pPr>
    </w:p>
    <w:p w:rsidR="00E64E68" w:rsidRPr="009C628D" w:rsidRDefault="006B0048" w:rsidP="0076174C">
      <w:pPr>
        <w:pStyle w:val="ecxmsonormal"/>
        <w:shd w:val="clear" w:color="auto" w:fill="FFFFFF"/>
        <w:spacing w:before="0" w:beforeAutospacing="0" w:after="0" w:afterAutospacing="0" w:line="256" w:lineRule="atLeast"/>
        <w:rPr>
          <w:rFonts w:ascii="Arial" w:hAnsi="Arial" w:cs="Arial"/>
          <w:bCs/>
          <w:color w:val="000000" w:themeColor="text1"/>
        </w:rPr>
      </w:pPr>
      <w:r w:rsidRPr="009C628D">
        <w:rPr>
          <w:rFonts w:ascii="Arial" w:hAnsi="Arial" w:cs="Arial"/>
          <w:bCs/>
          <w:color w:val="000000" w:themeColor="text1"/>
        </w:rPr>
        <w:t>27October, 2015</w:t>
      </w:r>
    </w:p>
    <w:p w:rsidR="00E64E68" w:rsidRPr="009C628D" w:rsidRDefault="00E64E68" w:rsidP="0076174C">
      <w:pPr>
        <w:pStyle w:val="ecxmsonormal"/>
        <w:shd w:val="clear" w:color="auto" w:fill="FFFFFF"/>
        <w:spacing w:before="0" w:beforeAutospacing="0" w:after="0" w:afterAutospacing="0" w:line="256" w:lineRule="atLeast"/>
        <w:rPr>
          <w:rFonts w:ascii="Arial" w:hAnsi="Arial" w:cs="Arial"/>
          <w:bCs/>
          <w:color w:val="000000" w:themeColor="text1"/>
        </w:rPr>
      </w:pPr>
    </w:p>
    <w:p w:rsidR="00E64E68" w:rsidRPr="009C628D" w:rsidRDefault="00E64E68" w:rsidP="0076174C">
      <w:pPr>
        <w:pStyle w:val="ecxmsonormal"/>
        <w:shd w:val="clear" w:color="auto" w:fill="FFFFFF"/>
        <w:spacing w:before="0" w:beforeAutospacing="0" w:after="0" w:afterAutospacing="0" w:line="256" w:lineRule="atLeast"/>
        <w:rPr>
          <w:rFonts w:ascii="Arial" w:hAnsi="Arial" w:cs="Arial"/>
          <w:bCs/>
          <w:color w:val="000000" w:themeColor="text1"/>
        </w:rPr>
      </w:pP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bCs/>
          <w:color w:val="000000" w:themeColor="text1"/>
        </w:rPr>
      </w:pPr>
      <w:r w:rsidRPr="009C628D">
        <w:rPr>
          <w:rFonts w:ascii="Arial" w:hAnsi="Arial" w:cs="Arial"/>
          <w:bCs/>
          <w:color w:val="000000" w:themeColor="text1"/>
        </w:rPr>
        <w:t xml:space="preserve">Dear </w:t>
      </w:r>
      <w:r w:rsidR="00E64E68" w:rsidRPr="009C628D">
        <w:rPr>
          <w:rFonts w:ascii="Arial" w:hAnsi="Arial" w:cs="Arial"/>
          <w:bCs/>
          <w:color w:val="000000" w:themeColor="text1"/>
        </w:rPr>
        <w:t>Sir/Madam</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bCs/>
          <w:color w:val="000000" w:themeColor="text1"/>
        </w:rPr>
      </w:pPr>
    </w:p>
    <w:p w:rsidR="00E64E68" w:rsidRPr="009C628D" w:rsidRDefault="0062042E" w:rsidP="0076174C">
      <w:pPr>
        <w:rPr>
          <w:rFonts w:ascii="Arial" w:hAnsi="Arial" w:cs="Arial"/>
          <w:color w:val="000000" w:themeColor="text1"/>
          <w:sz w:val="24"/>
          <w:szCs w:val="24"/>
        </w:rPr>
      </w:pPr>
      <w:r w:rsidRPr="009C628D">
        <w:rPr>
          <w:rFonts w:ascii="Arial" w:hAnsi="Arial" w:cs="Arial"/>
          <w:color w:val="000000" w:themeColor="text1"/>
          <w:sz w:val="24"/>
          <w:szCs w:val="24"/>
        </w:rPr>
        <w:t xml:space="preserve">I </w:t>
      </w:r>
      <w:r w:rsidR="0076174C" w:rsidRPr="009C628D">
        <w:rPr>
          <w:rFonts w:ascii="Arial" w:hAnsi="Arial" w:cs="Arial"/>
          <w:color w:val="000000" w:themeColor="text1"/>
          <w:sz w:val="24"/>
          <w:szCs w:val="24"/>
        </w:rPr>
        <w:t xml:space="preserve">object to </w:t>
      </w:r>
      <w:r w:rsidR="0076174C" w:rsidRPr="009C628D">
        <w:rPr>
          <w:rFonts w:ascii="Arial" w:hAnsi="Arial" w:cs="Arial"/>
          <w:b/>
          <w:color w:val="000000" w:themeColor="text1"/>
          <w:sz w:val="24"/>
          <w:szCs w:val="24"/>
        </w:rPr>
        <w:t>15/04445/FUL</w:t>
      </w:r>
      <w:r w:rsidR="0076174C" w:rsidRPr="009C628D">
        <w:rPr>
          <w:rFonts w:ascii="Arial" w:hAnsi="Arial" w:cs="Arial"/>
          <w:color w:val="000000" w:themeColor="text1"/>
          <w:sz w:val="24"/>
          <w:szCs w:val="24"/>
        </w:rPr>
        <w:t xml:space="preserve"> India Buildings development and the associated applications </w:t>
      </w:r>
      <w:r w:rsidR="0076174C" w:rsidRPr="009C628D">
        <w:rPr>
          <w:rFonts w:ascii="Arial" w:hAnsi="Arial" w:cs="Arial"/>
          <w:b/>
          <w:color w:val="000000" w:themeColor="text1"/>
          <w:sz w:val="24"/>
          <w:szCs w:val="24"/>
        </w:rPr>
        <w:t>15/04555/CON &amp; 15/04437/LBC</w:t>
      </w:r>
      <w:r w:rsidR="0076174C" w:rsidRPr="009C628D">
        <w:rPr>
          <w:rFonts w:ascii="Arial" w:hAnsi="Arial" w:cs="Arial"/>
          <w:color w:val="000000" w:themeColor="text1"/>
          <w:sz w:val="24"/>
          <w:szCs w:val="24"/>
        </w:rPr>
        <w:t xml:space="preserve"> on the following grounds.</w:t>
      </w:r>
    </w:p>
    <w:p w:rsidR="0076174C" w:rsidRPr="009C628D" w:rsidRDefault="0076174C" w:rsidP="009C628D">
      <w:pPr>
        <w:rPr>
          <w:rFonts w:ascii="Arial" w:hAnsi="Arial" w:cs="Arial"/>
          <w:color w:val="000000" w:themeColor="text1"/>
          <w:sz w:val="24"/>
          <w:szCs w:val="24"/>
        </w:rPr>
      </w:pPr>
      <w:r w:rsidRPr="009C628D">
        <w:rPr>
          <w:rFonts w:ascii="Arial" w:hAnsi="Arial" w:cs="Arial"/>
          <w:b/>
          <w:bCs/>
          <w:color w:val="000000" w:themeColor="text1"/>
          <w:sz w:val="24"/>
          <w:szCs w:val="24"/>
        </w:rPr>
        <w:t>Not a mixed use development</w:t>
      </w:r>
      <w:r w:rsidRPr="009C628D">
        <w:rPr>
          <w:rStyle w:val="apple-converted-space"/>
          <w:rFonts w:ascii="Arial" w:hAnsi="Arial" w:cs="Arial"/>
          <w:color w:val="000000" w:themeColor="text1"/>
          <w:sz w:val="24"/>
          <w:szCs w:val="24"/>
        </w:rPr>
        <w:t> </w:t>
      </w:r>
      <w:r w:rsidRPr="009C628D">
        <w:rPr>
          <w:rFonts w:ascii="Arial" w:hAnsi="Arial" w:cs="Arial"/>
          <w:color w:val="000000" w:themeColor="text1"/>
          <w:sz w:val="24"/>
          <w:szCs w:val="24"/>
        </w:rPr>
        <w:t>(contrary to policy EMP 5)</w:t>
      </w:r>
      <w:r w:rsidR="009C628D" w:rsidRPr="009C628D">
        <w:rPr>
          <w:rFonts w:ascii="Arial" w:hAnsi="Arial" w:cs="Arial"/>
          <w:color w:val="000000" w:themeColor="text1"/>
          <w:sz w:val="24"/>
          <w:szCs w:val="24"/>
        </w:rPr>
        <w:t xml:space="preserve">                                     </w:t>
      </w:r>
      <w:proofErr w:type="gramStart"/>
      <w:r w:rsidRPr="009C628D">
        <w:rPr>
          <w:rFonts w:ascii="Arial" w:hAnsi="Arial" w:cs="Arial"/>
          <w:color w:val="000000" w:themeColor="text1"/>
          <w:sz w:val="24"/>
          <w:szCs w:val="24"/>
        </w:rPr>
        <w:t>The</w:t>
      </w:r>
      <w:proofErr w:type="gramEnd"/>
      <w:r w:rsidRPr="009C628D">
        <w:rPr>
          <w:rFonts w:ascii="Arial" w:hAnsi="Arial" w:cs="Arial"/>
          <w:color w:val="000000" w:themeColor="text1"/>
          <w:sz w:val="24"/>
          <w:szCs w:val="24"/>
        </w:rPr>
        <w:t xml:space="preserve"> development of this large site at the heart of the Old Town means that it should focus on of a mixed use scheme.</w:t>
      </w:r>
      <w:r w:rsidRPr="009C628D">
        <w:rPr>
          <w:rStyle w:val="apple-converted-space"/>
          <w:rFonts w:ascii="Arial" w:hAnsi="Arial" w:cs="Arial"/>
          <w:color w:val="000000" w:themeColor="text1"/>
          <w:sz w:val="24"/>
          <w:szCs w:val="24"/>
        </w:rPr>
        <w:t> </w:t>
      </w:r>
      <w:r w:rsidRPr="009C628D">
        <w:rPr>
          <w:rFonts w:ascii="Arial" w:hAnsi="Arial" w:cs="Arial"/>
          <w:color w:val="000000" w:themeColor="text1"/>
          <w:sz w:val="24"/>
          <w:szCs w:val="24"/>
        </w:rPr>
        <w:t> The proposal is only for a hotel and should include housing and/or cultural uses.</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 </w:t>
      </w:r>
      <w:r w:rsidRPr="009C628D">
        <w:rPr>
          <w:rFonts w:ascii="Arial" w:hAnsi="Arial" w:cs="Arial"/>
          <w:b/>
          <w:bCs/>
          <w:color w:val="000000" w:themeColor="text1"/>
        </w:rPr>
        <w:t>Inappropriate Uses in Residential Areas</w:t>
      </w:r>
      <w:r w:rsidRPr="009C628D">
        <w:rPr>
          <w:rStyle w:val="apple-converted-space"/>
          <w:rFonts w:ascii="Arial" w:hAnsi="Arial" w:cs="Arial"/>
          <w:color w:val="000000" w:themeColor="text1"/>
        </w:rPr>
        <w:t> </w:t>
      </w:r>
      <w:r w:rsidRPr="009C628D">
        <w:rPr>
          <w:rFonts w:ascii="Arial" w:hAnsi="Arial" w:cs="Arial"/>
          <w:color w:val="000000" w:themeColor="text1"/>
        </w:rPr>
        <w:t>(contrary to policy HOU 8)    </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 xml:space="preserve">This is an inappropriate development in a largely residential area. The pressure on residents from the servicing of hotels, holiday flats, bars and restaurants is already seriously affecting their quality of life. This development will make it considerably worse. Traffic congestion is already intolerable and pedestrians are constantly endangered by service vehicles parked on pavements and </w:t>
      </w:r>
      <w:proofErr w:type="spellStart"/>
      <w:r w:rsidRPr="009C628D">
        <w:rPr>
          <w:rFonts w:ascii="Arial" w:hAnsi="Arial" w:cs="Arial"/>
          <w:color w:val="000000" w:themeColor="text1"/>
        </w:rPr>
        <w:t>zig</w:t>
      </w:r>
      <w:proofErr w:type="spellEnd"/>
      <w:r w:rsidRPr="009C628D">
        <w:rPr>
          <w:rFonts w:ascii="Arial" w:hAnsi="Arial" w:cs="Arial"/>
          <w:color w:val="000000" w:themeColor="text1"/>
        </w:rPr>
        <w:t xml:space="preserve"> </w:t>
      </w:r>
      <w:proofErr w:type="spellStart"/>
      <w:r w:rsidRPr="009C628D">
        <w:rPr>
          <w:rFonts w:ascii="Arial" w:hAnsi="Arial" w:cs="Arial"/>
          <w:color w:val="000000" w:themeColor="text1"/>
        </w:rPr>
        <w:t>zag</w:t>
      </w:r>
      <w:proofErr w:type="spellEnd"/>
      <w:r w:rsidRPr="009C628D">
        <w:rPr>
          <w:rFonts w:ascii="Arial" w:hAnsi="Arial" w:cs="Arial"/>
          <w:color w:val="000000" w:themeColor="text1"/>
        </w:rPr>
        <w:t xml:space="preserve"> lines thereby obscuring pelican and zebra crossings.</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 </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t>Over-development</w:t>
      </w:r>
      <w:r w:rsidRPr="009C628D">
        <w:rPr>
          <w:rStyle w:val="apple-converted-space"/>
          <w:rFonts w:ascii="Arial" w:hAnsi="Arial" w:cs="Arial"/>
          <w:b/>
          <w:bCs/>
          <w:color w:val="000000" w:themeColor="text1"/>
        </w:rPr>
        <w:t> </w:t>
      </w:r>
      <w:r w:rsidRPr="009C628D">
        <w:rPr>
          <w:rFonts w:ascii="Arial" w:hAnsi="Arial" w:cs="Arial"/>
          <w:color w:val="000000" w:themeColor="text1"/>
        </w:rPr>
        <w:t>(contrary to policy DES 1, DES 3, DES 10)</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The proposed height and mass of nine and ten storeys to the rear of this development is inappropriate and totally out of keeping with the historic layout of buildings in the area.</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t> </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t>Overly-large building</w:t>
      </w:r>
      <w:r w:rsidRPr="009C628D">
        <w:rPr>
          <w:rStyle w:val="apple-converted-space"/>
          <w:rFonts w:ascii="Arial" w:hAnsi="Arial" w:cs="Arial"/>
          <w:b/>
          <w:bCs/>
          <w:color w:val="000000" w:themeColor="text1"/>
        </w:rPr>
        <w:t> </w:t>
      </w:r>
      <w:r w:rsidRPr="009C628D">
        <w:rPr>
          <w:rFonts w:ascii="Arial" w:hAnsi="Arial" w:cs="Arial"/>
          <w:color w:val="000000" w:themeColor="text1"/>
        </w:rPr>
        <w:t>(contrary to policy DES 3, ENV 1, ENV 6)</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The hotel floors </w:t>
      </w:r>
      <w:r w:rsidRPr="009C628D">
        <w:rPr>
          <w:rStyle w:val="ecx484575315-25102015"/>
          <w:rFonts w:ascii="Arial" w:hAnsi="Arial" w:cs="Arial"/>
          <w:color w:val="000000" w:themeColor="text1"/>
        </w:rPr>
        <w:t>that</w:t>
      </w:r>
      <w:r w:rsidRPr="009C628D">
        <w:rPr>
          <w:rStyle w:val="apple-converted-space"/>
          <w:rFonts w:ascii="Arial" w:hAnsi="Arial" w:cs="Arial"/>
          <w:color w:val="000000" w:themeColor="text1"/>
        </w:rPr>
        <w:t> </w:t>
      </w:r>
      <w:r w:rsidRPr="009C628D">
        <w:rPr>
          <w:rFonts w:ascii="Arial" w:hAnsi="Arial" w:cs="Arial"/>
          <w:color w:val="000000" w:themeColor="text1"/>
        </w:rPr>
        <w:t>connect the entire distance from Victoria Street to the Cowgate </w:t>
      </w:r>
      <w:r w:rsidRPr="009C628D">
        <w:rPr>
          <w:rStyle w:val="ecx484575315-25102015"/>
          <w:rFonts w:ascii="Arial" w:hAnsi="Arial" w:cs="Arial"/>
          <w:color w:val="000000" w:themeColor="text1"/>
        </w:rPr>
        <w:t>are</w:t>
      </w:r>
      <w:r w:rsidRPr="009C628D">
        <w:rPr>
          <w:rStyle w:val="apple-converted-space"/>
          <w:rFonts w:ascii="Arial" w:hAnsi="Arial" w:cs="Arial"/>
          <w:color w:val="000000" w:themeColor="text1"/>
        </w:rPr>
        <w:t> </w:t>
      </w:r>
      <w:r w:rsidRPr="009C628D">
        <w:rPr>
          <w:rFonts w:ascii="Arial" w:hAnsi="Arial" w:cs="Arial"/>
          <w:color w:val="000000" w:themeColor="text1"/>
        </w:rPr>
        <w:t>inconsistent with the majority of smaller buildings in the area and this will make it difficult to adapt in the future. The proposal is contrary to the ‘essential character’ described in the Old Town conservation area character appraisal.</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 </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t>Detrimental impact on Central Library </w:t>
      </w:r>
      <w:r w:rsidRPr="009C628D">
        <w:rPr>
          <w:rFonts w:ascii="Arial" w:hAnsi="Arial" w:cs="Arial"/>
          <w:color w:val="000000" w:themeColor="text1"/>
        </w:rPr>
        <w:t>(contrary to policy DES 1, DES 3, ENV 3)</w:t>
      </w:r>
    </w:p>
    <w:p w:rsid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Overshadowing from this development will result in substantial reduction of daylight &amp; sunlight to public rooms and views from the interior. A comprehensive study is needed of the full impact of the</w:t>
      </w:r>
      <w:r w:rsidRPr="009C628D">
        <w:rPr>
          <w:rStyle w:val="apple-converted-space"/>
          <w:rFonts w:ascii="Arial" w:hAnsi="Arial" w:cs="Arial"/>
          <w:color w:val="000000" w:themeColor="text1"/>
        </w:rPr>
        <w:t> </w:t>
      </w:r>
      <w:r w:rsidRPr="009C628D">
        <w:rPr>
          <w:rFonts w:ascii="Arial" w:hAnsi="Arial" w:cs="Arial"/>
          <w:color w:val="000000" w:themeColor="text1"/>
        </w:rPr>
        <w:t>hotel on the library before any decision is made about this development.</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lastRenderedPageBreak/>
        <w:t>Lost views</w:t>
      </w:r>
      <w:r w:rsidRPr="009C628D">
        <w:rPr>
          <w:rStyle w:val="apple-converted-space"/>
          <w:rFonts w:ascii="Arial" w:hAnsi="Arial" w:cs="Arial"/>
          <w:b/>
          <w:bCs/>
          <w:color w:val="000000" w:themeColor="text1"/>
        </w:rPr>
        <w:t> </w:t>
      </w:r>
      <w:r w:rsidRPr="009C628D">
        <w:rPr>
          <w:rFonts w:ascii="Arial" w:hAnsi="Arial" w:cs="Arial"/>
          <w:color w:val="000000" w:themeColor="text1"/>
        </w:rPr>
        <w:t xml:space="preserve">(contrary to policy DES 3, ENV 3, ENV </w:t>
      </w:r>
      <w:proofErr w:type="gramStart"/>
      <w:r w:rsidRPr="009C628D">
        <w:rPr>
          <w:rFonts w:ascii="Arial" w:hAnsi="Arial" w:cs="Arial"/>
          <w:color w:val="000000" w:themeColor="text1"/>
        </w:rPr>
        <w:t>6 )</w:t>
      </w:r>
      <w:proofErr w:type="gramEnd"/>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proofErr w:type="gramStart"/>
      <w:r w:rsidRPr="009C628D">
        <w:rPr>
          <w:rFonts w:ascii="Arial" w:hAnsi="Arial" w:cs="Arial"/>
          <w:color w:val="000000" w:themeColor="text1"/>
        </w:rPr>
        <w:t>Loss of view of Cowgatehead Church steeple and the Castle from George IV Bridge.</w:t>
      </w:r>
      <w:proofErr w:type="gramEnd"/>
      <w:r w:rsidRPr="009C628D">
        <w:rPr>
          <w:rFonts w:ascii="Arial" w:hAnsi="Arial" w:cs="Arial"/>
          <w:color w:val="000000" w:themeColor="text1"/>
        </w:rPr>
        <w:t> </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 </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t>Inappropriate elevation design</w:t>
      </w:r>
      <w:r w:rsidRPr="009C628D">
        <w:rPr>
          <w:rStyle w:val="apple-converted-space"/>
          <w:rFonts w:ascii="Arial" w:hAnsi="Arial" w:cs="Arial"/>
          <w:b/>
          <w:bCs/>
          <w:color w:val="000000" w:themeColor="text1"/>
        </w:rPr>
        <w:t> </w:t>
      </w:r>
      <w:r w:rsidRPr="009C628D">
        <w:rPr>
          <w:rFonts w:ascii="Arial" w:hAnsi="Arial" w:cs="Arial"/>
          <w:color w:val="000000" w:themeColor="text1"/>
        </w:rPr>
        <w:t>(contrary to policy DES 3)</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The fully glazed elevations of the development to the Cowgate are totally inappropriate and out of keeping with nearby Magdalene Chapel and Cowgatehead Church</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t> </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b/>
          <w:bCs/>
          <w:color w:val="000000" w:themeColor="text1"/>
        </w:rPr>
        <w:t>Poor street</w:t>
      </w:r>
      <w:r w:rsidRPr="009C628D">
        <w:rPr>
          <w:rStyle w:val="apple-converted-space"/>
          <w:rFonts w:ascii="Arial" w:hAnsi="Arial" w:cs="Arial"/>
          <w:b/>
          <w:bCs/>
          <w:color w:val="000000" w:themeColor="text1"/>
        </w:rPr>
        <w:t> </w:t>
      </w:r>
      <w:r w:rsidRPr="009C628D">
        <w:rPr>
          <w:rFonts w:ascii="Arial" w:hAnsi="Arial" w:cs="Arial"/>
          <w:b/>
          <w:bCs/>
          <w:color w:val="000000" w:themeColor="text1"/>
        </w:rPr>
        <w:t>frontages &amp; pedestrian routes</w:t>
      </w:r>
      <w:r w:rsidRPr="009C628D">
        <w:rPr>
          <w:rStyle w:val="apple-converted-space"/>
          <w:rFonts w:ascii="Arial" w:hAnsi="Arial" w:cs="Arial"/>
          <w:b/>
          <w:bCs/>
          <w:color w:val="000000" w:themeColor="text1"/>
        </w:rPr>
        <w:t> </w:t>
      </w:r>
      <w:r w:rsidRPr="009C628D">
        <w:rPr>
          <w:rFonts w:ascii="Arial" w:hAnsi="Arial" w:cs="Arial"/>
          <w:color w:val="000000" w:themeColor="text1"/>
        </w:rPr>
        <w:t>(contrary to policies DES 3 &amp; DES 7)</w:t>
      </w:r>
    </w:p>
    <w:p w:rsidR="0076174C" w:rsidRPr="009C628D" w:rsidRDefault="0076174C" w:rsidP="0076174C">
      <w:pPr>
        <w:pStyle w:val="ecxmsonormal"/>
        <w:shd w:val="clear" w:color="auto" w:fill="FFFFFF"/>
        <w:spacing w:before="0" w:beforeAutospacing="0" w:after="0" w:afterAutospacing="0" w:line="256" w:lineRule="atLeast"/>
        <w:rPr>
          <w:rFonts w:ascii="Arial" w:hAnsi="Arial" w:cs="Arial"/>
          <w:color w:val="000000" w:themeColor="text1"/>
        </w:rPr>
      </w:pPr>
      <w:r w:rsidRPr="009C628D">
        <w:rPr>
          <w:rFonts w:ascii="Arial" w:hAnsi="Arial" w:cs="Arial"/>
          <w:color w:val="000000" w:themeColor="text1"/>
        </w:rPr>
        <w:t xml:space="preserve">The back of the hotel faces the Cowgate and there </w:t>
      </w:r>
      <w:proofErr w:type="gramStart"/>
      <w:r w:rsidRPr="009C628D">
        <w:rPr>
          <w:rFonts w:ascii="Arial" w:hAnsi="Arial" w:cs="Arial"/>
          <w:color w:val="000000" w:themeColor="text1"/>
        </w:rPr>
        <w:t>is</w:t>
      </w:r>
      <w:proofErr w:type="gramEnd"/>
      <w:r w:rsidRPr="009C628D">
        <w:rPr>
          <w:rFonts w:ascii="Arial" w:hAnsi="Arial" w:cs="Arial"/>
          <w:color w:val="000000" w:themeColor="text1"/>
        </w:rPr>
        <w:t xml:space="preserve"> no substantial new uses which would improve this important and highly visible junction with </w:t>
      </w:r>
      <w:proofErr w:type="spellStart"/>
      <w:r w:rsidRPr="009C628D">
        <w:rPr>
          <w:rFonts w:ascii="Arial" w:hAnsi="Arial" w:cs="Arial"/>
          <w:color w:val="000000" w:themeColor="text1"/>
        </w:rPr>
        <w:t>Candlemaker</w:t>
      </w:r>
      <w:proofErr w:type="spellEnd"/>
      <w:r w:rsidRPr="009C628D">
        <w:rPr>
          <w:rFonts w:ascii="Arial" w:hAnsi="Arial" w:cs="Arial"/>
          <w:color w:val="000000" w:themeColor="text1"/>
        </w:rPr>
        <w:t xml:space="preserve"> Row. The new closes are simply fire escape routes and are unlikely to be used. </w:t>
      </w:r>
      <w:proofErr w:type="spellStart"/>
      <w:r w:rsidRPr="009C628D">
        <w:rPr>
          <w:rFonts w:ascii="Arial" w:hAnsi="Arial" w:cs="Arial"/>
          <w:color w:val="000000" w:themeColor="text1"/>
        </w:rPr>
        <w:t>Maconochies</w:t>
      </w:r>
      <w:proofErr w:type="spellEnd"/>
      <w:r w:rsidRPr="009C628D">
        <w:rPr>
          <w:rFonts w:ascii="Arial" w:hAnsi="Arial" w:cs="Arial"/>
          <w:color w:val="000000" w:themeColor="text1"/>
        </w:rPr>
        <w:t xml:space="preserve"> Close should be reinstated because it would provide a useful new route to the Cowgate.</w:t>
      </w:r>
    </w:p>
    <w:p w:rsidR="009C628D" w:rsidRDefault="009C628D">
      <w:pPr>
        <w:rPr>
          <w:rFonts w:ascii="Arial" w:hAnsi="Arial" w:cs="Arial"/>
          <w:color w:val="000000" w:themeColor="text1"/>
          <w:sz w:val="24"/>
          <w:szCs w:val="24"/>
        </w:rPr>
      </w:pPr>
    </w:p>
    <w:p w:rsidR="0076174C" w:rsidRPr="009C628D" w:rsidRDefault="006B0048">
      <w:pPr>
        <w:rPr>
          <w:rFonts w:ascii="Arial" w:hAnsi="Arial" w:cs="Arial"/>
          <w:color w:val="000000" w:themeColor="text1"/>
          <w:sz w:val="24"/>
          <w:szCs w:val="24"/>
        </w:rPr>
      </w:pPr>
      <w:r w:rsidRPr="009C628D">
        <w:rPr>
          <w:rFonts w:ascii="Arial" w:hAnsi="Arial" w:cs="Arial"/>
          <w:color w:val="000000" w:themeColor="text1"/>
          <w:sz w:val="24"/>
          <w:szCs w:val="24"/>
        </w:rPr>
        <w:t>Yours faithful</w:t>
      </w:r>
      <w:r w:rsidR="0076174C" w:rsidRPr="009C628D">
        <w:rPr>
          <w:rFonts w:ascii="Arial" w:hAnsi="Arial" w:cs="Arial"/>
          <w:color w:val="000000" w:themeColor="text1"/>
          <w:sz w:val="24"/>
          <w:szCs w:val="24"/>
        </w:rPr>
        <w:t>ly</w:t>
      </w:r>
    </w:p>
    <w:p w:rsidR="009C628D" w:rsidRDefault="009C628D">
      <w:pPr>
        <w:rPr>
          <w:rFonts w:ascii="Arial" w:hAnsi="Arial" w:cs="Arial"/>
          <w:color w:val="000000" w:themeColor="text1"/>
          <w:sz w:val="24"/>
          <w:szCs w:val="24"/>
        </w:rPr>
      </w:pPr>
    </w:p>
    <w:p w:rsidR="009C628D" w:rsidRPr="009C628D" w:rsidRDefault="009C628D">
      <w:pPr>
        <w:rPr>
          <w:rFonts w:ascii="Arial" w:hAnsi="Arial" w:cs="Arial"/>
          <w:color w:val="000000" w:themeColor="text1"/>
          <w:sz w:val="24"/>
          <w:szCs w:val="24"/>
        </w:rPr>
      </w:pPr>
      <w:r>
        <w:rPr>
          <w:rFonts w:ascii="Arial" w:hAnsi="Arial" w:cs="Arial"/>
          <w:color w:val="000000" w:themeColor="text1"/>
          <w:sz w:val="24"/>
          <w:szCs w:val="24"/>
        </w:rPr>
        <w:t>Signature</w:t>
      </w:r>
    </w:p>
    <w:p w:rsidR="009C628D" w:rsidRDefault="009C628D">
      <w:pPr>
        <w:rPr>
          <w:rFonts w:ascii="Arial" w:hAnsi="Arial" w:cs="Arial"/>
          <w:color w:val="000000" w:themeColor="text1"/>
          <w:sz w:val="24"/>
          <w:szCs w:val="24"/>
        </w:rPr>
      </w:pPr>
    </w:p>
    <w:p w:rsidR="00E64E68" w:rsidRPr="009C628D" w:rsidRDefault="009C628D">
      <w:pPr>
        <w:rPr>
          <w:rFonts w:ascii="Arial" w:hAnsi="Arial" w:cs="Arial"/>
          <w:color w:val="000000" w:themeColor="text1"/>
          <w:sz w:val="24"/>
          <w:szCs w:val="24"/>
        </w:rPr>
      </w:pPr>
      <w:r>
        <w:rPr>
          <w:rFonts w:ascii="Arial" w:hAnsi="Arial" w:cs="Arial"/>
          <w:color w:val="000000" w:themeColor="text1"/>
          <w:sz w:val="24"/>
          <w:szCs w:val="24"/>
        </w:rPr>
        <w:t xml:space="preserve">NAME </w:t>
      </w:r>
    </w:p>
    <w:p w:rsidR="00E64E68" w:rsidRPr="009C628D" w:rsidRDefault="00E64E68">
      <w:pPr>
        <w:rPr>
          <w:rFonts w:ascii="Arial" w:hAnsi="Arial" w:cs="Arial"/>
          <w:color w:val="000000" w:themeColor="text1"/>
          <w:sz w:val="24"/>
          <w:szCs w:val="24"/>
        </w:rPr>
      </w:pPr>
    </w:p>
    <w:sectPr w:rsidR="00E64E68" w:rsidRPr="009C628D" w:rsidSect="000F391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76174C"/>
    <w:rsid w:val="000F391E"/>
    <w:rsid w:val="001A3FA6"/>
    <w:rsid w:val="00564818"/>
    <w:rsid w:val="0062042E"/>
    <w:rsid w:val="006B0048"/>
    <w:rsid w:val="00754942"/>
    <w:rsid w:val="0076174C"/>
    <w:rsid w:val="009C628D"/>
    <w:rsid w:val="00E64E6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9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761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6174C"/>
  </w:style>
  <w:style w:type="character" w:customStyle="1" w:styleId="ecx484575315-25102015">
    <w:name w:val="ecx484575315-25102015"/>
    <w:basedOn w:val="DefaultParagraphFont"/>
    <w:rsid w:val="0076174C"/>
  </w:style>
</w:styles>
</file>

<file path=word/webSettings.xml><?xml version="1.0" encoding="utf-8"?>
<w:webSettings xmlns:r="http://schemas.openxmlformats.org/officeDocument/2006/relationships" xmlns:w="http://schemas.openxmlformats.org/wordprocessingml/2006/main">
  <w:divs>
    <w:div w:id="23732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350</TotalTime>
  <Pages>2</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Bradley</dc:creator>
  <cp:lastModifiedBy>Sean Bradley</cp:lastModifiedBy>
  <cp:revision>7</cp:revision>
  <dcterms:created xsi:type="dcterms:W3CDTF">2015-10-25T16:08:00Z</dcterms:created>
  <dcterms:modified xsi:type="dcterms:W3CDTF">2015-10-26T06:53:00Z</dcterms:modified>
</cp:coreProperties>
</file>